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P/12256/2024 vom 13. Mai 2025</w:t>
      </w:r>
    </w:p>
    <w:p>
      <w:r>
        <w:t>GE Cour de justice, 2025-05-13, FR</w:t>
      </w:r>
    </w:p>
    <w:p>
      <w:r>
        <w:rPr>
          <w:b/>
        </w:rPr>
        <w:t xml:space="preserve">Quelle: </w:t>
      </w:r>
      <w:r>
        <w:t>https://mcp.opencaselaw.ch/entscheid/ge_gerichte_P_12256_2024</w:t>
      </w:r>
    </w:p>
    <w:p>
      <w:r>
        <w:t>FR: GE_GERICHTE P/12256/2024 du 13 mai 2025</w:t>
      </w:r>
    </w:p>
    <w:p>
      <w:r>
        <w:t>IT: GE_GERICHTE P/12256/2024 del 13 maggio 2025</w:t>
      </w:r>
    </w:p>
    <w:p>
      <w:pPr>
        <w:pStyle w:val="Heading2"/>
      </w:pPr>
      <w:r>
        <w:t>Regeste</w:t>
      </w:r>
    </w:p>
    <w:p>
      <w:r>
        <w:t>VOL(DROIT PÉNAL);INFRACTION PAR MÉTIER;AFFILIATION À UNE BANDE;BRIGANDAGE;TENTATIVE(DROIT PÉNAL);IN DUBIO PRO REO;REPENTIR SINCÈRE;CONCOURS D'INFRACTIONS;RÈGLEMENT (CE) 1987/2006;EXPULSION(DROIT PÉNAL);TORT MORAL | CP.139; CP.140.al3; CP.22; CP.48.letd; CP.49.al1; CO.47</w:t>
      </w:r>
    </w:p>
    <w:p>
      <w:pPr>
        <w:pStyle w:val="Heading2"/>
      </w:pPr>
      <w:r>
        <w:t>Erwägungen</w:t>
      </w:r>
    </w:p>
    <w:p>
      <w:r>
        <w:rPr>
          <w:b/>
        </w:rPr>
        <w:t>E. 1</w:t>
      </w:r>
    </w:p>
    <w:p>
      <w:r>
        <w:t>1.1.1. L'appel est recevable pour avoir été interjeté et motivé selon la forme et dans les délais prescrits (art. 398 et 399 du Code de procédure pénale [CPP]). 1.1.2. Dans sa déclaration d'appel, la partie doit notamment indiquer si elle attaque le jugement dans son ensemble ou seulement sur certaines parties (art. 399 al. 3 let. a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La juridiction d'appel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 Message relatif à l'unification du droit de la procédure pénale du 21 décembre 2005, FF 2006 p. 1299). La juridiction d'appel rend par écrit sa décision sur la recevabilité de l'appel lorsque la direction de la procédure ou une partie fait valoir que l'annonce ou la déclaration d'appel est tardive ou irrecevable (art. 403 al. 1 let. a CPP). 1.1.3. Bien que, pour des raisons pratiques et d'économie de la procédure, la compétence d'ordonner le signalement de l'expulsion dans le SIS a été cédée au tribunal jugeant la cause au fond, cela n'empêche pas que le signalement de l'expulsion dans le SIS relève du droit d'exécution, respectivement du droit de police. Malgré ses conséquences importantes, dans la mesure où les personnes concernées sont interdites d'entrer dans les États Schengen, le signalement dans le SIS n'est pas une sanction et il se distingue dans cette mesure du prononcé d'expulsion prévu aux art. 66a ss CP lui-même. L'interdiction de la reformatio in pejus au sens de l'art. 391 al. 2 CPP, dont le but est d'empêcher le prononcé d'une sanction plus sévère dans la procédure d'appel, ne s'applique ainsi pas à la question, relevant purement du droit d'exécution, du signalement de l'expulsion dans le SIS (ATF 146 IV 172 consid. 3.3.5). Dans la même mesure, le signalement dans le SIS et la nécessité de celui-ci doivent être évalués selon le droit en vigueur au moment où l'expulsion est prononcée par le juge pénal (et ce peu importe le moment auquel les infractions donnant lieu au signalement ont été commises). Les principes de non-rétroactivité de la loi pénale et de lex mitior ne trouvent pas application dans ce contexte (ATF 149 IV 361 consid. 1.5 et 1.6).</w:t>
      </w:r>
    </w:p>
    <w:p>
      <w:r>
        <w:rPr>
          <w:b/>
        </w:rPr>
        <w:t>E. 1.2</w:t>
      </w:r>
    </w:p>
    <w:p>
      <w:r>
        <w:t>En l'espèce, dans sa déclaration d'appel du 18 décembre 2024, A______, assisté d'un avocat, a indiqué en page 1, qu'il entreprenait le jugement " dans son ensemble ", tout en précisant n'attaquer que le verdict de culpabilité, s'agissant uniquement des aggravantes du métier et de la bande retenues pour le vol, ainsi que du brigandage affilié à une bande, et la quotité de la peine, ce qui ressort également des modifications du jugement demandées en page 2. Aux débats d'appel, l'appelant a persisté dans ses conclusions, tout en sollicitant la suppression de l'inscription de la mesure d'expulsion dans le SIS. En dépit de la formulation ambiguë des conclusions prises par le prévenu dans sa déclaration d'appel, il n'en demeure pas moins qu'il a attaqué le jugement " dans son ensemble ", étant précisé que, dans tous les cas, le signalement de l'expulsion dans le SIS, qui ne constitue pas une sanction, relève du droit d'exécution et que la nécessité de cette inscription doit être évaluée selon le droit en vigueur au moment du prononcé pénal, de sorte que sa conclusion tendant à la suppression de l'inscription dans le SIS est recevable.</w:t>
      </w:r>
    </w:p>
    <w:p>
      <w:r>
        <w:rPr>
          <w:b/>
        </w:rPr>
        <w:t>E. 1.3</w:t>
      </w:r>
    </w:p>
    <w:p>
      <w:r>
        <w:t>Il sera par ailleurs pris acte du retrait de l'appel joint du MP.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2.2.1. À teneur de l'art. 139 aCP, dans sa teneur jusqu'au 30 juin 2023,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Le vol sera puni d'une peine privative de liberté de six mois à dix ans, si son auteur l'a commis en qualité d'affilié à une bande formée pour commettre des brigandages ou des vols (ch. 3 al. 2). L'art. 139 ch. 3 CP, dans sa teneur à compter du 1 er juillet 2023, dispose que le vol est puni d'une peine privative de liberté de six mois à dix ans si son auteur en fait métier (let. a) ou commet l'acte en qualité d'affilié à une bande formée pour commettre des brigandages ou des vols (let. b). Selon l'art. 2 CP, le droit applicable à la culpabilité et aux sanctions est celui en vigueur au moment des faits reprochés à l'auteur, sauf si le nouveau droit lui est plus favorable (ATF 149 IV 361 consid. 1.2.1 ; 134 IV 82 consid. 6.1). 2.2.2. Selon l'art. 140 CP, quiconque commet un vol en usant de violence à l'égard d'une personne, en la menaçant d'un danger imminent pour la vie ou l'intégrité corporelle ou en la mettant hors d'état de résister est puni d'une peine privative de liberté de six mois à dix ans (ch. 1 al. 1). Quiconque, pris en flagrant délit de vol, commet un des actes de contrainte mentionnés à l'al. 1 dans le but de garder la chose volée encourt la même peine (ch. 1 al. 2). Le brigandage est puni d'une peine privative de liberté de deux ans au moins, si son auteur commet l'acte en qualité d'affilié à une bande formée pour commettre des brigandages ou des vols (ch. 3 al. 1 et 2). Le brigandage est une forme aggravée du vol qui se caractérise par les moyens que l'auteur a employés.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Il importe peu que la victime ait été mise dans l'incapacité de se défendre pour que le brigandage soit consommé ; il suffit que l'auteur ait recouru aux moyens indiqués et que le vol ait été consommé (arrêt du Tribunal fédéral 6B_1183/2023 du 19 janvier 2024 consid. 1.2). Cela suppose que la violence ait une certaine intensité, propre à faire céder la victime ; lui prendre simplement le bras ne suffit pas (ATF 133 IV 207 consid. 4.2, 4.3.1 et 4.3.2 ; arrêt du Tribunal fédéral 6B_1324/2023 du 3 juin 2024 consid. 3.1.1). Celui qui commet un vol à l'arraché exploite l'élément de surprise. Sans exercer sur la victime une action physique immédiate sur son corps, il tente de prévenir sa défense, totalement ou en partie, par la ruse, la surprise ou tout autre moyen semblable. En règle générale, le vol à l'arraché ne remplit pas les conditions d'un brigandage, faute de violence exercée sur le corps de la personne (ATF 133 IV 207 consid. 4.4 ; arrêt du Tribunal fédéral 6B_1324/2023 du 3 juin 2024 consid. 3.1.1). D'un point de vue subjectif, l'infraction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Le brigandage est une infraction intentionnelle, le dol éventuel étant suffisant (ATF 133 IV 207 consid. 4.3.3 ; arrêt du Tribunal fédéral 6B_1324/2023 du 3 juin 2024 consid. 3.1.1). 2.2.3.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L'aggravation du vol par métier n'exige ni chiffre d'affaires ni gain importants (arrêt du Tribunal fédéral 6B_463/2023 du 14 février 2024 consid. 4.1). Une moyenne d'environ un vol tous les quatre mois ne suffit pas encore à établir le métier, de même que des délits relativement espacés dans le temps, parfois de plusieurs mois (arrêt du Tribunal fédéral 6B_180/2013 du 2 mai 2013 consid. 2.3). Il n'est pas possible de chiffrer précisément le nombre d'infractions requises. Il faudra plutôt tenir compte de leur durée et du montant qui en a été retiré. Ainsi, cinq vols commis en une semaine générant un butin total de CHF 2'000.- peut suffire, alors que le même nombre d'infractions en une année ne suffit pas. Il convient d'examiner au cas par cas si la fréquence des infractions permet de conclure que l'auteur exerce une activité délictueuse par métier (M. NIGGLI / H. WIPRÄCHTIGER, Basler Kommentar Strafrecht II : Art. 137-392 StGB, Jugendstrafgesetz, 4 ème éd., Bâle 2019, n. 97 ad art. 139). Les antécédents, en tant qu'ils renseignent sur le comportement de l'auteur en matière de vol, la valeur du butin, l'organisation, la systématique mise en place ou encore l'absence d'autres sources de revenu et le but de la venue en Suisse sont autant de paramètres qui comptent dans l'appréciation (arrêts du Tribunal fédéral 6B_1077/2014 du 21 avril 2015 consid. 3 ; 6B_180/2013 du 2 mai 2013 consid. 2 ; 6B_861/2009 du 18 février 2010 consid. 2.2). 2.2.4.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L'association a pour caractéristique de renforcer physiquement et psychiquement chacun des membres de sorte qu'elle les rend particulièrement dangereux et laisse prévoir la commission d'autres infractions de ce type (ATF 147 IV 176 consid. 2.4.2 ; 135 IV 158 consid. 2 et 3 ; 124 IV 286 consid. 2a ; arrêt du Tribunal fédéral 6B_344/2023 du 11 juillet 2024 consid. 1.1.3). Du point de vue subjectif, il suffit que l'auteur connaisse et veuille les circonstances de fait qui correspondent à la définition de la bande (ATF 124 IV 86 consid. 2b ; arrêt du Tribunal fédéral 6B_861/2009 du 18 février 2010 consid. 3.1). La circonstance aggravante de la bande ne dépend pas du nombre d'infractions effectivement commises. Les critères déterminants sont le nombre de participants ainsi que le degré d'organisation (par exemple un partage des rôles et du travail) et l'intensité de la collaboration entre les auteurs (une équipe relativement stable et soudée, même si elle peut être éphémère ; ATF 135 IV 158 consid. 2 ; 132 IV 132 consid. 5.2 ; 124 IV 86 consid. 2b ; arrêt du Tribunal fédéral 6S.113/2003 du 8 mai 2003 consid. 2). L'affiliation à une bande constitue une circonstance aggravante personnelle au sens de l'art. 27 CP. La notion d'affiliation à une bande doit être interprétée de manière restrictive (arrêt du Tribunal fédéral 6B_344/2023 du 11 juillet 2024 consid. 1.1.3). 2.2.5. L'infraction n'est que tentée si l'exécution d'un crime ou d'un délit n'est pas poursuivie jusqu'à son terme ou que le résultat nécessaire à la consommation de l'infraction ne se produit pas (art. 22 al. 1 CP). 2.2.6.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(ATF 135 IV 152 consid. 2.3.1 ; 130 IV 58 consid. 9.2.1). 2.3.1. En l'espèce, s'agissant des faits visés au chiffre 1.1 de l'acte d'accusation, la Cour retient que l'appelant, pour se procurer un enrichissement illégitime, a soustrait, à deux reprises, une valise, ainsi qu'à une reprise, une montre de luxe, dans le but de s'approprier ces objets. Il a en effet rapidement admis sa culpabilité pour l'ensemble de ces agissements, qualifiés de vols. Ces faits sont au demeurant établis par les images de vidéosurveillance, les résultats de prélèvements ADN (s'agissant du cas F______), les observations de la police et les déclarations des victimes. Le prévenu conteste la circonstance aggravante du métier ainsi que celle de la bande, qui sera examinée infra (ch. 2.3.3). Une période d'inaction d'un peu plus d'un an sépare le premier vol (cas G______) des deux autres (cas E______ et F______), de sorte que ces actes ne sauraient objectivement s'inscrire dans une unité temporelle. Ils relèvent, en outre, de décisions successives différentes, à savoir la volonté de récidiver en toute connaissance de cause, les deuxième et troisième vols ayant été perpétrés à Genève par l'appelant après la perte de son emploi en mars 2022 et la commission à U______ [France] d'un vol en réunion en juin 2022. Dès lors que le vol de la sacoche de G______ (ch. 1.1.1) est un acte unique, qui n'entre pas dans une période déterminée, la circonstance aggravante du métier ne saurait être réalisée, sans qu'il ne faille pousser l'examen plus avant. Concernant les cas E______ et F______, bien que seuls deux vols soient à déplorer, ils ont été commis en l'espace de deux jours. En outre, l'appelant a agi selon un mode opératoire bien établi et méthodique, tant à l'aéroport que devant l'Hôtel N______. Si, dans un premier temps, il cherchait en pleine journée des sacs ou valises de touristes d'apparence fortunés à l'aéroport, il s'est ensuite tourné, saisissant " l'occasion " qui se présentait, vers les détenteurs de montres de luxe. Il était ainsi décidé à agir à tout moment et à commettre un nombre indéterminé d'infractions, étant précisé qu'il a lui-même qualifié ses activités criminelles de " travail ". Il s'est déplacé pour ce faire en train depuis U______ et a réservé une chambre d'hôtel sur le territoire français, à proximité immédiate de la frontière genevoise ; il s'était vêtu d'un blazer élégant pour tromper la victime F______. Ainsi, au vu de la fréquence des infractions commises, des moyens qu'il y a consacrés et de la somme élevée des revenus perçus, lesquels lui ont permis de subvenir à son entretien et à celui de sa famille durant plusieurs mois, l'appelant s'est concrètement installé dans la délinquance pendant cette période et a exercé son activité coupable à la manière d'une profession. Par conséquent, la circonstance aggravante du métier est bien réalisée s'agissant des cas E______ (ch. 1.1.2) et F______ (ch. 1.1.3). L'appel sera, en définitive, très partiellement admis s'agissant du cas G______ (ch. 1.1.1) et le jugement réformé en ce sens. 2.3.2. L'appelant admet la tentative de vol et les vols visés sous chiffre 1.2. de l'acte d'accusation, également établis par les éléments du dossier, mais conteste avoir usé de violence à l'égard des plaignants, soit la qualification du brigandage, ainsi que la circonstance aggravante de la bande, laquelle fera l'objet d'un développement infra (ch. 2.3.3). 2.3.2.1. S'agissant du cas C______ (ch. 1.2.1), la Cour retient, en particulier sur la base des déclarations des parties et des images de vidéosurveillance, que le 31 juillet 2023, l'appelant a accosté la plaignante, qui se trouvait au volant de son véhicule, après avoir procédé à des repérages de montres de luxe avec ses deux comparses, munis [d'oreillettes de marque] AG______, durant plusieurs heures (à tout le moins, entre 12h50 et 15h05). La plaignante a livré un récit constant durant la procédure sur les évènements postérieurs. Elle n'a pas non plus tenté d'accabler le prévenu, ayant expliqué que sa tête avait tapé d'elle-même contre la vitre lorsqu'elle se débattait. Elle a enfin produit plusieurs photographies ainsi que divers certificats médicaux faisant état de lésions physiques et psychiques, lesquelles correspondent à son récit, quoi qu'en dise l'appelant, en particulier la douleur à la pommette gauche consécutive au heurt de sa tête. Sa version est également cohérente, en ce sens qu'il paraît plus vraisemblable que l'appelant, qui avait préparé " tout cela " avant les faits (voyage depuis U______, complicité de deux personnes, longs repérages, précautions prises pour ne pas être aperçu, oreillettes, etc.) dans le but de voler précisément une montre de ce type comme il l'a d'ailleurs révélé, ait tenté coûte que coûte de s'en emparer, au risque de se montrer menaçant, voire violent, ce d'autant qu'il n'en était pas à son coup d'essai (condamnation en 2020 pour vol aggravé en réunion et avec violence). Surtout, un témoin a corroboré les déclarations de l'intimée, en indiquant que celle-ci avait hurlé, après que le prévenu avait introduit ses mains dans l'habitacle à travers la fenêtre entrouverte et qu'il avait vu ce dernier cogner la tête de la victime contre la voiture. À l'inverse, l'appelant n'a cessé de varier dans ses déclarations, au demeurant peu crédibles, lorsqu'il allègue, à la fois, avoir tenté de lui arracher la montre avec délicatesse après l'avoir draguée, tout en admettant un certain " degré de violence ", pour lequel il s'est maintes fois excusé. Dans tous les cas, il a finalement admis, aux débats d'appel, avoir volontairement employé la force physique contre la victime pour parvenir à lui arracher son bien, puisqu'il a expliqué avoir cogné sa tête contre la vitre, ce qui permet de retenir l'infraction de brigandage. Il sera dès lors retenu que l'appelant, pour tenter de soustraire la montre de la plaignante, a recouru à la violence en tirant d'abord sur son bras et sur la montre, puis en frappant sa tête à l'intérieur de l'habitacle. Il a agi intentionnellement, à des fins d'appropriation et dans le dessein de s'enrichir illégitimement, étant précisé qu'il a indiqué avoir prévu que la situation puisse mal tourner. Par conséquent, l'appelant s'est rendu coupable de tentative de brigandage (art. 22 CP cum art. 140 ch. 1 al. 1 CP). Le jugement sera confirmé sur ce point et l'appel rejeté. 2.3.2.2. En lien avec le cas I______ (ch. 1.2.2), la Cour retient que, plus tard dans la soirée, les trois mêmes complices sont revenus à Genève, à nouveau dans le but de subtiliser une montre de prix, ce qui ressort des éléments du dossier. L'appelant s'est ainsi rendu dans le S______ [discothèque], où il a repéré l'intimé. Aux alentours de 5h00, soit lorsque ce dernier était particulièrement pris de boisson et fatigué, l'appelant a tenté de le distraire devant l'établissement, avant de s'emparer de sa montre et de prendre la fuite en courant, suivi par son complice Q______. Ici encore la version du prévenu est non seulement fluctuante, mais elle est contestée par une preuve objective, à savoir les images de vidéosurveillance, dont il ressort que, à peine quelques mètres après avoir pris la fuite, il s'est retourné et a poussé avec ses deux mains le plaignant qui le pourchassait, causant ainsi la chute violente de celui-ci contre un mur et au sol, ce qui suffit déjà à réaliser le brigandage. L'incident consécutif survenu dans la rue 9______ n'a pas été filmé, mais le plaignant a affirmé y avoir reçu plusieurs coups de poing au visage du prévenu lui-même, ce qui l'avait fait chuter et lui avait provoqué des douleurs au visage, à l'épaule droite, ainsi qu'au coude. Ce geste est attesté par le témoignage circonstancié de AH______, qui les avait poursuivis, ainsi que, à demi-mot, par l'appelant, qui n'a pas exclu que la victime ait pu recevoir un coup de son complice, qui se trouvait là, " au cas où ça dégénérait ", pour l'aider à prendre la fuite. En conclusion, il est retenu que les faits se sont déroulés comme décrit par le plaignant, repris dans l'acte d'accusation et retenus par le TCO, à savoir que le prévenu, avec conscience et volonté, a usé de violence à l'encontre de la victime pour conserver la chose volée. La condamnation de l'appelant pour brigandage (art. 140 ch. 1 al. 2 CP) sera ainsi confirmée et l'appel rejeté sur ce point. 2.3.2.3. En ce qui concerne le cas H______ (ch. 1.2.3), le prévenu a admis s'être rendu, deux jours avant les faits, à Zurich, avec L______ et Q______, pour y " faire une belle montre ". Ainsi, après avoir procédé à des repérages durant trois jours, puis avoir suivi leur victime, choisie spécifiquement en fonction de ses origines et de son apparence aisée, durant une vingtaine de minutes dans la rue, ce qui ressort des extraits de vidéosurveillance, le prévenu a habilement glissé sa main sur celle du plaignant pour l'amener à penser qu'il s'agissait de l'une de ses filles et ne pas éveiller ses soupçons. L'appelant conteste fermement avoir ensuite coupé le bracelet à l'aide d'un couteau et être à l'origine de la chute de l'intimé, qui serait tombé seul en le poursuivant. Ces dénégations ne résistent toutefois pas à l'examen, en particulier compte tenu de la griffure observée sur la main du plaignant, qui ne peut avoir été causée par le simple fait d'avoir tiré sur la montre, et des déclarations de l'une de ses filles, qui a expliqué que son père, dont le bracelet avait été coupé, avait été poussé par son agresseur. Le prévenu s'est par ailleurs grossièrement contredit sur ce point, indiquant, dans un premier temps, que la chute lui avait été décrite par Q______, puis l'avoir lui-même observée en se retournant, de sorte qu'il n'est pas crédible. Enfin, l'emplacement des traces ADN du prévenu, retrouvées sur l'épaule gauche, la manche gauche et sous le bras de la chemise du plaignant, constitue un indice supplémentaire en ce que celui-là ne s'est pas contenté d'ouvrir doucement la boucle de sa montre, voire de la lui arracher, mais a vraisemblablement plutôt fermement empoigné l'intimé, étant précisé qu'il avait à nouveau pleinement envisagé que cela puisse " dégénérer ". Il a de la sorte réalisé l'élément constitutif de l'usage d'un moyen de contrainte pour s'emparer de la chose au sens de l'art. 140 ch. 1 al. 1 CP, étant précisé que l'aggravante de l'arme dangereuse n'entre pas en considération, compte tenu de l'interdiction de la reformatio in pejus. Le verdict de culpabilité du chef de brigandage (art. 140 ch. 1 al. 1 CP) à l'égard de l'appelant sera ainsi confirmé et son appel rejeté sur ce point. 2.3.3. Les faits décrits sous chiffres 1.1 et 1.2 de l'acte d'accusation doivent par ailleurs être qualifiés de vols commis en bande et de brigandages, respectivement de tentative de brigandage commis en bande. En effet, l'appelant a toujours agi de concert avec un ou deux comparses, ce qu'il a d'ailleurs confirmé. La succession des cas dans un laps de temps relativement bref, deux jours s'agissant des occurrences E______ et F______ et 15 jours s'agissant des occurrences C______, I______ et H______, démontre leur volonté de passer à l'acte un nombre indéterminé de fois, en fonction des occasions rencontrées. L'appelant a d'ailleurs expliqué s'être associé avec J______, son complice dans le premier cas G______, en vue de commettre ensemble plusieurs vols à l'aéroport. Cette équipe n'a néanmoins été qu'éphémère, J______ ayant été interpellé peu de temps après. L'appelant a alors dû se résigner à proposer à un autre complice, soit son ami L______, de l'accompagner à Genève pour y " faire les pickpockets " durant trois jours et y commettre en particulier, le 1 er octobre 2022, toujours à l'aéroport, le vol E______. Le lendemain, après avoir perpétré plusieurs larcins à Lausanne, ils y ont rencontré une connaissance de longue date de l'appelant, O______, qu'ils ont ramenée avec eux à Genève et avec laquelle ils sont passés à l'action le soir-même devant un hôtel de luxe. Le prévenu et O______ ont ensuite fui ensemble vers W______, où celui-là avait loué une chambre d'hôtel avec L______, autres marques d'une véritable association. Le vol de la montre P______ ayant représenté un " butin considérable ", l'appelant a pu rentrer tranquillement chez lui à U______ [France] et en vivre durant dix mois, avant de décider de revenir à Genève, accompagné de L______, avec lequel il était resté en contact, dans l'espoir de s'emparer de biens identiques, avec l'aide de Q______, spécialisé dans ce type de larcin. Selon le prévenu lui-même, ils ont ainsi mis leurs idées en commun pour agir ensemble et, en l'espace de 15 jours, ils ont commis, entre Genève et Zurich, une tentative de brigandage ainsi que deux brigandages pour une valeur totale de presque CHF 100'000.-. Le degré d'organisation s'est intensifié en fonction de la valeur des biens visés et la répartition des rôles s'est précisée. Si le prévenu n'a pas lui-même soustrait les valeurs dans les cas E______ et F______, il était chargé de détourner l'attention des victimes et de servir de guet, allant jusqu'à porter un blazer devant l'Hôtel N______ pour ne pas éveiller les soupçons. L'appelant, déjà un professionnel du vol tel que cela ressort de son casier judiciaire et ayant appris l'art de la soustraction de montres entre-temps, s'est ensuite chargé de s'emparer lui-même des biens, ayant d'ailleurs admis que son rôle était de voler. Ses comparses, quant à eux, jouaient le rôle de guetteur, de passeur, de soutien ou encore de défenseur, ayant la plupart du temps envisagé que cela puisse mal tourner. Pour chacune des quatre montres, ils ont procédé à des repérages de plusieurs heures, voire durant des journées dans le cas H______, avec des idées bien précises de modèles de grande valeur qu'ils recherchaient. Ils se sont munis de téléphones portables et d'oreillettes (cas F______ et C______) pour être en mesure de rapidement communiquer. Ils ont également intensifié leurs agissements, n'ayant pas hésité, dans les trois derniers cas (C______, I______ et H______), à user de violence à l'égard de leurs victimes pour s'emparer de leurs biens ou les conserver, étant précisé que le prévenu, qui dit avoir pratiqué le kung-fu au niveau national, a expliqué avoir appris " plusieurs modes opératoires " à ces fins. Ils n'ont eu aucun mal à passer la douane grâce à la participation de L______, l'aîné, et à écouler le produit de leurs vols, disposant d'un réseau de contacts solide et efficace, comme l'a admis l'appelant devant la Cour de céans, étant précisé qu'il a lui-même été condamné en France pour recel. À chaque reprise, le butin a été partagé entre l'appelant et ses complices, ce en fonction de leur degré d'intervention respectif. Il est, partant, établi que les auteurs se répartissaient les rôles et les cibles et agissaient de concert, ce qui était de nature à renforcer, par l'effet de groupe, la mise en danger et la crainte éprouvée par celles-ci. Il en résulte que la volonté de l'appelant et de ses comparses était bien de s'associer, même temporairement, en vue de commettre ensemble plusieurs infractions indépendantes, d'abord dans le but de dénicher des sacs/sacoches, puis des montres de prix, même s'ils agissaient au gré des occasions et que les infractions futures n'étaient pas encore déterminées. Tant les faits visés par les chiffres 1.1 et 1.2 de l'acte d'accusation se sont inscrits dans cette volonté commune. Ils ont tous été commis à plusieurs afin de se renforcer physiquement et psychiquement. L'appelant et ses comparses ont agi de façon interchangeable, les uns avec les autres en fonction des opportunités qui se présentaient, tout en sachant toujours exactement qui devait faire quoi avant de passer à l'acte. La circonstance aggravante de la bande est partant réalisée et l'appel sera rejeté sur ce point. 2.3.4. En conséquence, l'appelant sera reconnu coupable d'un vol en bande (art. 139 ch. 1 et 3 al. 2 aCP [ndlr : dans sa teneur jusqu'au 30 juin 2023 plus favorable selon l'art. 2 CP]) pour les faits visés par le chiffre 1.1.1 de l'acte d'accusation, de vol par métier et en bande (art. 139 ch. 1, 2 et 3 al. 2 aCP) pour ceux visés par les chiffres 1.1.2 et 1.1.3, d'une tentative de brigandage en bande (art. 22 CP cum art. 140 ch. 1 et 3 al. 2 CP) et de deux brigandages en bande (art. 140 ch. 1 et 3 al. 2 CP) pour ceux visés par les chiffres 1.2.1, 1.2.2 et 1.2.3 de l'acte d'accusation.</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 ème éd., Bâle 2013, n. 130 ad art. 47 ; arrêt du Tribunal fédéral 6B_1202/2014 du 14 avril 2016 consid. 3.5).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(éds), Commentaire romand, Code pénal I, art. 1-110 CP, 2 ème éd., Bâle 2021, n. 54 ad art. 47 CP).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3.1.3. La circonstance atténuante du repentir sincère de l'art. 48 let. d CP n'est réalisée que si l'auteur a adopté un comportement particulier, désintéressé et méritoire ; l'auteur doit avoir agi de son propre mouvement dans un esprit de repentir, dont il doit avoir fait la preuve en tentant, au prix de sacrifices, de réparer le tort qu'il a causé ; le seul fait qu'un délinquant soit passé aux aveux ou ait manifesté des remords ne suffit pas car celui qui ne consent à faire un effort particulier que sous la menace de la sanction à venir ne manifeste pas un repentir sincère (arrêts du Tribunal fédéral 6B_1160/2023 du 2 juillet 2024 consid. 4.1.2 ; 6B_1210/2023 du 24 avril 2024 consid. 3.1). 3.1.4.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6B_245/2024 du 27 février 2025 consid. 2.5.4 ; 6B_432/2020 du 30 septembre 2021 consid. 1.4 ; 6B_141/2021 du 23 juin 2021 consid. 1.3.2). Une situation où une infraction est commise à plusieurs reprises, sans que les conditions strictes permettant de retenir une unité matérielle d'action soient remplies, se retrouve en particulier s'agissant des infractions commises en bande. Ces infractions doivent en principe être considérées comme indépendantes les unes des autres (ATF 100 IV 219 consid. 1), de sorte qu'une unité juridique d'action ne peut être retenue. En effet, lorsqu'un auteur commet plusieurs brigandages en bande à des occasions distinctes en relation étroite sur les plans matériel et temporel mais impliquant à chaque reprise une nouvelle décision d'agir, il n'est pas possible de retenir une unité matérielle d'action ; en revanche, dans le cadre de la fixation de la peine, une peine hypothétique d'ensemble peut être fixée pour la totalité de ces infractions commises en bande, y compris dans le cadre d'une peine complémentaire au sens de l'art. 49 al. 2 CP – il s'agira dans ce cas d'une " sous-peine d'ensemble " – sans que chaque infraction individuelle doive se voir attribuer une peine hypothétique ( AARP/75/2024 du 13 février 2024 ; AARP/260/2024 du 23 juillet 2024 ; AARP/398/2023 du 20 novembre 2023 ; AARP/392/2023 du 20 octobre 2023 ; AARP/207/2023 du 21 juin 2023 ; AARP/191/2023 du 8 juin 2023 ; AARP/139/2023 du 25 avril 2023 consid. 4.3.3). Si les circonstances aggravantes de vol en bande et de vol par métier sont réalisées, cette double aggravation n'a pas d'effet additionnel sur le cadre légal de la peine, car la peine menace pour le vol par métier est englobée par la peine menace pour le vol en bande. Toutefois, le juge peut tenir compte de la double qualification dans l'examen concret de la peine et fixer une peine d'ensemble (ATF 72 IV 110 consid. 3 ; arrêt du Tribunal fédéral 6B_36/2019 du 2 juillet 2019 consid. 3.6.3). 3.2.1. En l'espèce, à raison, l'appelant ne conteste pas que seule une peine privative de liberté est apte à sanctionner l'ensemble des faits qui lui sont reprochés, même à considérer qu'il ne faille retenir que des vols simples, tel que plaidé en appel. Concrètement, le prononcé d'une peine pécuniaire n'entre pas non plus en ligne de compte, au vu de la peine plancher de l'intégralité des infractions retenues. En l'espace de moins de deux ans, le prévenu a commis un vol en bande, des vols par métier et en bande, deux brigandages en bande et une tentative de brigandage en bande. Il a agi à la façon d'un professionnel, en se répartissant les rôles avec ses complices, selon une stratégie bien définie et exercée dans deux cantons différents. Il a acquis des connaissances lui permettant d'identifier, après de longs repérages, les personnes aisées et/ou portant des montres de valeur importante et de les leur soustraire rapidement et efficacement, n'hésitant pas à se montrer violent avec les victimes qui osaient lui résister. Comme retenu par le TCO, le prévenu avait un rôle central, en particulier lors des trois brigandages, puisqu'il était chargé de soustraire les montres. Il a ainsi agi sans aucun scrupule, avec méthode, persévérance et détermination. Il en a retiré des butins considérables, qui lui ont parfois permis de vivre durant plusieurs mois. Son mobile est égoïste en tant qu'il relève de l'appât du gain facile, alors que sa situation personnelle ne justifiait pas son comportement. Nonobstant ce qui a pu être plaidé, il n'a collaboré que partiellement, n'avouant que ce qu'il ne pouvait plus contester, au vu des nombreuses preuves recueillies par l'enquête et donnant des explications fluctuantes et parfois fantaisistes, en particulier s'agissant du cas C______, ou totalement invraisemblables, lorsqu'il a fait part de ce qu'il avait été entraîné par les enquêteurs à grossir la valeur du butin encaissé. Malgré ses excuses, il persiste à minimiser les faits, notamment l'intensité des violences commises, et à contester certains de ses agissements. Il s'apitoie davantage sur son sort, regrettant les conséquences que ses actes ont eu pour lui-même et sa famille, que pour ses victimes, qu'il continue de discréditer. Sa prise de conscience n'est ainsi pas réellement initiée, bien qu'il prétende le contraire. Il ne saurait dès lors invoquer le repentir sincère, puisque ses excuses n'excèdent en aucun cas ce qui peut être attendu de tout prévenu dans le cadre d'une procédure pénale, étant précisé qu'en appel encore il confesse vouloir refuser de se soumettre à une peine privative de liberté qu'il jugerait excessive. L'ensemble de ces éléments doit conduire à la sévérité. À cela s'ajoute que l'appelant a des nombreux antécédents en France, où il a été condamné à des peines d'emprisonnement à trois reprises entre 2017 et 2022 pour des faits de même nature (en 2017, vol ; en 2020, vol de montre aggravé en réunion avec plusieurs personnes et avec violence ; en 2022, vol en réunion) que ceux faisant l'objet de la présente procédure, ce qui ne l'a pas découragé de venir, puis revenir en Suisse depuis U______ [France] pour y multiplier et intensifier ses agissements. Une peine complémentaire au sens de l'art. 49 al. 2 CP n'entre toutefois pas en considération en l'espèce, dès lors que la condamnation de 2022 repose sur un jugement étranger (ATF 142 IV 329 consid. 1.4.1 = JdT 2017 IV 221 ; SJZ/RSJ 112/2016 p. 530 ; AJP 2017 p. 408 ; AARP/49/2017 du 10 février 2017 consid. 3.2.1 à 3.2.3). 3.2.2. Il y a concours d'infractions, ce qui justifie une augmentation de la peine dans une juste proportion. L'infraction objectivement la plus grave commise par le prévenu est indubitablement la série de brigandages en bande, qui ont été commis entre les 31 juillet et 14 septembre 2023. Cette courte période pénale présente une activité criminelle particulièrement intense et démontre une constance et une détermination peu communes dans l'intention délictuelle. Ces trois brigandages, dont une tentative, sont individuellement passibles d'une peine privative de liberté de deux à vingt ans. Compte tenu des circonstances concrètes de chaque agression, du professionnalisme et de la dangerosité intrinsèque des actes commis, des butins importants et du traumatisme subi par les victimes, ainsi que du principe d'aggravation lié aux trois occurrences de l'infraction, la peine de base pour ces brigandages en bande, dont une tentative, doit être fixée à trois ans et six mois. Cette peine doit être aggravée d'un an pour tenir compte du vol en bande et des vols par métier et en bande commis entre septembre 2021 et octobre 2022, ce qui porte la peine privative de liberté à quatre ans et six mois. Il ressort de ce qui précède que la peine prononcée par les premiers juges ne paraît pas excessive, se situant en-deçà de la peine théoriquement encourue par l'appelant pour l'ensemble des infractions commises. En l'absence d'appel joint du MP, la peine prononcée par les premiers juges ne peut être aggravée, la sévérité de la sanction ne découlant pas de faits nouveaux (art. 391 al. 2 CPP). Ainsi, la peine privative de liberté de quatre ans prononcée par les premiers juges doit être confirmée. 3.2.3. Vu la quotité de la peine prononcée, l'appelant ne saurait prétendre au bénéfice du sursis, total ou partiel. 3.2.4. L'appel doit également être rejeté sur ce point et le jugement confirmé.</w:t>
      </w:r>
    </w:p>
    <w:p>
      <w:r>
        <w:rPr>
          <w:b/>
        </w:rPr>
        <w:t>E. 4</w:t>
      </w:r>
    </w:p>
    <w:p>
      <w:r>
        <w:t>4.1. L'appelant ne conteste pas son expulsion du territoire suisse, mais uniquement l'inscription de cette dernière au registre SIS. 4.2.1.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référence étant faite à la peine-menace de l'infraction en cause et non à la peine prononcée concrètement dans le cas d'espèce (ATF 147 IV 340 consid. 4.6 et 4.8). 4.2.2. La décision d'inscription doit être prise dans le respect du principe de proportionnalité (arrêt du Tribunal fédéral 6B_932/2021 du 7 septembre 2022 consid. 1.8.1). L'art. 21 du Règlement SIS Frontières prescrit ainsi qu'avant d'introduire un signalement, l'État membre signalant vérifie si le cas est suffisamment important pour justifier cette inscription. Il ne faut pas poser d'exigences trop élevées en ce qui concerne l'hypothèse d'une " menace pour l'ordre public et la sécurité publique "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 4.2.3. L'inscription au SIS n'empêche toutefois pas l'octroi d'une autorisation de séjour par un État membre, en application de la législation européenne. Un ressortissant d'un État tiers peut en effet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(arrêts du Tribunal fédéral 6B_932/2021 du 7 septembre 2022 consid. 1.8.3 et 6B_834/2021 du 5 mai 2022 consid. 2.2.5).</w:t>
      </w:r>
    </w:p>
    <w:p>
      <w:r>
        <w:rPr>
          <w:b/>
        </w:rPr>
        <w:t>E. 4.3</w:t>
      </w:r>
    </w:p>
    <w:p>
      <w:r>
        <w:t>En l'espèce, il convient d'examiner si l'inscription de l'expulsion de l'appelant au registre SIS est proportionnée et s'il peut y être renoncé. L'appelant se prévaut d'attaches particulières avec la France ainsi qu'avec la Roumanie, membre depuis peu de l'espace Schengen, et revendique, à ce titre, un intérêt à la renonciation de son inscription dans le SIS. S'agissant de la Roumanie, hormis la nationalité de son épouse, il apparaît qu'il n'a pas d'attache particulière avec ce pays. Après avoir évoqué son intention de s'y établir, il a expliqué à la Cour qu'il ne l'envisageait désormais plus. Comme relevé par les premiers juges, bien que l'appelant vive en France depuis plusieurs années, on ne saurait considérer son intégration dans ce pays comme particulièrement réussie, que ce soit sur le plan professionnel ou social. Dépourvu de formation et de projet d'avenir concret, il évoque une vague promesse d'embauche aucunement étayée et ses perspectives apparaissent d'ailleurs limitées. Il est certes marié à une femme au bénéfice d'une autorisation de séjour, avec laquelle il a une enfant en bas âge, née dans cet État et handicapée, mais n'a pas hésité à quitter la France et, partant, sa famille à plusieurs reprises pour s'adonner à ses activités criminelles en Suisse. Sur le plan administratif, ses perspectives d'intégration en France apparaissent d'autant plus compromises qu'il y a fait l'objet de quatre condamnations en l'espace de moins de cinq ans, dont à trois reprises pour des faits graves, ce qui permet de douter des chances de succès d'une démarche visant à obtenir le regroupement familial, étant précisé que l'inscription au SIS n'empêche aucunement l'octroi d'une autorisation de séjour par un État membre. À l'opposé, l'intérêt public est fort à l'inscription de son expulsion au registre SIS. La présence de l'appelant, ressortissant d'un pays tiers, sur le territoire d'un État membre constitue une menace pour l'ordre et la sécurité publics, dès lors qu'il a été condamné à une peine privative de liberté de quatre ans qui dépasse largement la peine-plancher prévue dans le règlement européen comme critère pour déterminer si sa présence en Suisse constitue une telle menace. Sa culpabilité dans la présente procédure porte sur des faits graves, dès lors qu'il a agi en bande dans le but de s'en prendre au patrimoine de plusieurs victimes, n'ayant pas hésité en outre à faire usage de violence à trois reprises. Partant, l'inscription au registre SIS de la mesure d'expulsion prononcée par le TCO sera confirmée et l'appel également rejeté sur ce point.</w:t>
      </w:r>
    </w:p>
    <w:p>
      <w:r>
        <w:rPr>
          <w:b/>
        </w:rPr>
        <w:t>E. 5</w:t>
      </w:r>
    </w:p>
    <w:p>
      <w:r>
        <w:t>5.1.1. Conformément à l'art. 122 al. 1 CPP, la personne lésée peut, dans le cadre d'une procédure pénale, en tant que partie civile contre l'accusé, faire valoir les droits civils découlant de l'infraction par voie d'adhésion. Le tribunal statue également sur les conclusions civiles présentées lorsqu'il rend un verdict de culpabilité à l'encontre du prévenu (art. 126 let. a CPP). 5.1.2. 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La preuve du dommage incombe au demandeur (art. 42 al. 1 CO).</w:t>
      </w:r>
    </w:p>
    <w:p>
      <w:r>
        <w:rPr>
          <w:b/>
        </w:rPr>
        <w:t>E. 5.2</w:t>
      </w:r>
    </w:p>
    <w:p>
      <w:r>
        <w:t>Les premiers juges ont condamné l'appelant à verser à titre de réparation du tort moral la somme de CHF 2'500.- à C______. Sa culpabilité en lien avec les faits en cause étant confirmée, la somme allouée le sera également, étant précisé que l'appelant ne soulève aucun grief s'agissant du montant alloué à la plaignante qui apparaît adéquat.</w:t>
      </w:r>
    </w:p>
    <w:p>
      <w:r>
        <w:rPr>
          <w:b/>
        </w:rPr>
        <w:t>E. 6</w:t>
      </w:r>
    </w:p>
    <w:p>
      <w:r>
        <w:t>6.1. Selon l'art. 426 al. 1 CPP, le prévenu supporte les frais de procédure de première instance s'il est condamné. Quant aux frais d'appel, ils sont à la charge des parties dans la mesure où elles ont obtenu gain de cause ou succombé (art. 428 al. 1 CPP). Les frais de procédure peuvent être mis entièrement à sa charge si la modification de la décision en sa faveur est de peu d'importance (art. 428 al. 2 let. b CPP), aspect qui s'apprécie selon les circonstances concrètes du cas d'espèce (arrêt du Tribunal fédéral 1B_575/2011 du 29 février 2012 consid. 2.1). Si elle rend une nouvelle décision, l'autorité d'appel se prononce également sur les frais fixés par l'autorité inférieure (art. 428 al. 3 CPP). 6.2.1. L'appelant succombe quasi intégralement, n'obtenant gain de cause que sur l'exclusion de l'aggravante du métier pour une seule occurrence (ch. 1.1.1 de l'acte d'accusation). Cet aspect de l'appel n'a nécessité qu'un travail négligeable par rapport à l'ensemble des points traités, étant précisé que, dans tous les cas, la peine menace pour le vol par métier est englobée par la peine menace pour le vol en bande retenu pour la même occurrence (ATF 72 IV 110 consid. 3 ; arrêt du Tribunal fédéral 6B_36/2019 du 2 juillet 2019 consid. 3.6.3). Il se justifie ainsi, conformément à l'art. 428 al. 2 let. b CPP, de mettre à sa charge l'entier des frais de la procédure d'appel, comprenant un émolument d'arrêt réduit de CHF 2'000.- pour tenir compte de sa situation financière (art. 428 al. 1 CPP et art. 14 al. 1 let. e du Règlement genevois fixant le tarif des frais en matière pénale [RTFMP]). Il ne se justifie pas d'ordonner le sursis ou la remise desdits frais selon l'at. 425 CPP. 6.2.2. Aucun motif ne commande de réduire les frais de première instance mis à sa charge, vu la confirmation du verdict de culpabilité, hormis sur la question de l'aggravante du métier pour une occurrence. Par ailleurs, au moment de fixer les frais, les premiers juges ont dûment pris en compte la situation personnelle de l'appelant.</w:t>
      </w:r>
    </w:p>
    <w:p>
      <w:r>
        <w:rPr>
          <w:b/>
        </w:rPr>
        <w:t>E. 7</w:t>
      </w:r>
    </w:p>
    <w:p>
      <w:r>
        <w:t>7.1.1. La question de l'indemnisation doit être tranchée après celle des frais. Dans cette mesure, la question sur les frais préjuge de celle de l'indemnisation (arrêt du Tribunal fédéral 6B_262/2015 du 29 janvier 2016 consid. 1.2). 7.1.2. L'art. 433 al. 1 CPP, applicable à l'appel via le renvoi de l'art. 436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7.2.1. L'indemnité accordée à l'intimée pour ses frais de défense afférents à la procédure préliminaire et de première instance sera confirmée, étant relevé que le prévenu ne l'a pas contestée en appel. 7.2.2. En appel, la plaignante, qui obtient intégralement gain de cause, peut demander une indemnité au prévenu. L'appelant sera partant condamné à payer à celle-ci les honoraires facturés par son conseil, dont il n'a discuté aucun poste. Ainsi, l'indemnité due à l'intimée sera arrêtée à CHF 2'691.70, correspondant à 5 heures et 32 minutes au tarif horaire de CHF 450.- (CHF 2'490.-) et la TVA à 8.1% en CHF 201.70.</w:t>
      </w:r>
    </w:p>
    <w:p>
      <w:r>
        <w:rPr>
          <w:b/>
        </w:rPr>
        <w:t>E. 8</w:t>
      </w:r>
    </w:p>
    <w:p>
      <w:r>
        <w:t>8.1.1.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let. c RAJ prescrit que le tarif horaire est de CHF 200.- pour un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l'annonce d'appel ( AARP/184/2016 du 28 avril 2016 consid. 5.2.3.2 et 5.3.1) ou la déclaration d'appel (ordonnance de la Cour des plaintes du Tribunal pénal fédéral BB.2014.51 du 21 novembre 2014 consid. 2.1). 8.1.3.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8.2</w:t>
      </w:r>
    </w:p>
    <w:p>
      <w:r>
        <w:t>En l'occurrence, le temps consacré par la défenseure d'office à la lecture du jugement entrepris et à la rédaction de la déclaration d'appel (qui n'a pas à être motivée) sera écarté, ces postes s'inscrivant dans le forfait pour activités diverses. Pour le reste, sera ajoutée la durée effective des débats d'appel, soit trois heures et 20 minutes, ainsi que le forfait vacation qui s'y rapporte. La rémunération de M e B______ sera partant arrêtée à CHF 3'338.50, correspondant à 13 heures et 35 minutes d'activité au tarif de CHF 200.-/heure (CHF 2'716.70) plus la majoration forfaitaire de 10% (CHF 271.70), vu l'activité rémunérée en première instance, une vacation à CHF 100.- et l'équivalent de la TVA au taux de 8.1% en CHF 250.20.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