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P/12088/2014 vom 22. April 2016</w:t>
      </w:r>
    </w:p>
    <w:p>
      <w:r>
        <w:t>GE Cour de justice, 2016-04-22, FR</w:t>
      </w:r>
    </w:p>
    <w:p>
      <w:r>
        <w:rPr>
          <w:b/>
        </w:rPr>
        <w:t xml:space="preserve">Quelle: </w:t>
      </w:r>
      <w:r>
        <w:t>https://mcp.opencaselaw.ch/entscheid/ge_gerichte_P_12088_2014</w:t>
      </w:r>
    </w:p>
    <w:p>
      <w:r>
        <w:t>FR: GE_GERICHTE P/12088/2014 du 22 avril 2016</w:t>
      </w:r>
    </w:p>
    <w:p>
      <w:r>
        <w:t>IT: GE_GERICHTE P/12088/2014 del 22 aprile 2016</w:t>
      </w:r>
    </w:p>
    <w:p>
      <w:pPr>
        <w:pStyle w:val="Heading2"/>
      </w:pPr>
      <w:r>
        <w:t>Regeste</w:t>
      </w:r>
    </w:p>
    <w:p>
      <w:r>
        <w:t>QUALITÉ POUR AGIR ET RECOURIR; PARTIE À LA PROCÉDURE; TIERS; SÉQUESTRE(MESURE PROVISIONNELLE); COMPTE BANCAIRE; AYANT DROIT ÉCONOMIQUE | CPP.382.1; CPP.428.1</w:t>
      </w:r>
    </w:p>
    <w:p>
      <w:pPr>
        <w:pStyle w:val="Heading2"/>
      </w:pPr>
      <w:r>
        <w:t>Erwägungen</w:t>
      </w:r>
    </w:p>
    <w:p>
      <w:r>
        <w:rPr>
          <w:b/>
        </w:rPr>
        <w:t>E. 1.1</w:t>
      </w:r>
    </w:p>
    <w:p>
      <w:r>
        <w:t>Les jugements des tribunaux de première instance qui ont clos tout ou partie de la procédure sont susceptibles de faire l'objet d'un appel en vertu de l'art. 398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que l'annonce ou la déclaration d'appel est tardive ou irrecevable (art. 403 al. 1 let. a et b CPP).</w:t>
      </w:r>
    </w:p>
    <w:p>
      <w:r>
        <w:rPr>
          <w:b/>
        </w:rPr>
        <w:t>E. 1.2</w:t>
      </w:r>
    </w:p>
    <w:p>
      <w:r>
        <w:t>Selon l'art. 382 al. 1 CPP, a qualité pour recourir toute partie qui a un intérêt juridiquement protégé à l'annulation ou à la modification d'une décision. La notion de partie doit être comprise au sens des art. 104 et 105 CPP (ATF 139 IV 78 consid. 3.1 p. 80),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La qualité de partie est reconnue aux tiers lorsqu'ils sont directement touchés dans leurs droits par des actes de procédure (art. 105 al. 1 let. f et al. 2 CPP). S'ils sont directement touchés, la qualité de partie, et donc, en principe, aussi la qualité pour recourir (art. 382 CPP), leur est reconnue, dans la mesure nécessaire à la sauvegarde de leurs intérêts (art. 105 al. 2 CPP ; ACPR/374/2011 du 14 décembre 2011).</w:t>
      </w:r>
    </w:p>
    <w:p>
      <w:r>
        <w:rPr>
          <w:b/>
        </w:rPr>
        <w:t>E. 1.3</w:t>
      </w:r>
    </w:p>
    <w:p>
      <w:r>
        <w:t>Un intérêt juridiquement protégé doit être reconnu à celui qui jouit sur des valeurs séquestrées d'un droit de propriété ou d'un droit réel limité (notamment un droit de gage). Le titulaire d'avoirs bancaires séquestrés ou confisqués peut se prévaloir d'un tel intérêt, car il jouit d'un droit personnel de disposition sur un compte, équivalant économiquement à un droit réel sur des espèces (ATF 133 IV 278 consid. 1.3 p. 282 ; 128 V 145 consid. 1a p. 148 ; 108 IV 154 consid. 1a p. 155). La qualité pour recourir est en revanche déniée au détenteur économique (actionnaire d'une société ou fiduciant) d'un compte, dans la mesure où il n'est qu'indirectement touché ; la qualité d'ayant droit économique ne fonde donc pas un intérêt juridiquement protégé (arrêts du Tribunal fédéral 6B_422/2013 du 6 mai 2014 consid. 1.2 ; 1B_94/2012 du 2 avril 2012 consid. 2.1 in SJ 2012 I 354 ; 1B_21/2010 du 25 mars 2010 consid. 2 et les références citées ; 6S.365/2005 du 8 février 2006 consid. 4.2 ; 6S.325/2000 du 6 septembre 2000 consid. 4 ; ACPR/554/2013 du 17 décembre 2013).</w:t>
      </w:r>
    </w:p>
    <w:p>
      <w:r>
        <w:rPr>
          <w:b/>
        </w:rPr>
        <w:t>E. 2</w:t>
      </w:r>
    </w:p>
    <w:p>
      <w:r>
        <w:t>L'appelant, qui succombe, supportera les frais de la procédure envers l'Etat (art. 428 al. 1 CPP), qui comprennent un émolument de CHF 1'200.- (art. 14 al. 1 let. e du Règlement fixant le tarif des frais en matière pénale du 22 décembre 2010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