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P/12017/2017 vom 25. November 2025</w:t>
      </w:r>
    </w:p>
    <w:p>
      <w:r>
        <w:t>GE Cour de justice, 2025-11-25, FR</w:t>
      </w:r>
    </w:p>
    <w:p>
      <w:r>
        <w:rPr>
          <w:b/>
        </w:rPr>
        <w:t xml:space="preserve">Quelle: </w:t>
      </w:r>
      <w:r>
        <w:t>https://mcp.opencaselaw.ch/entscheid/ge_gerichte_P_12017_2017</w:t>
      </w:r>
    </w:p>
    <w:p>
      <w:r>
        <w:t>FR: GE_GERICHTE P/12017/2017 du 25 novembre 2025</w:t>
      </w:r>
    </w:p>
    <w:p>
      <w:r>
        <w:t>IT: GE_GERICHTE P/12017/2017 del 25 novembre 2025</w:t>
      </w:r>
    </w:p>
    <w:p>
      <w:pPr>
        <w:pStyle w:val="Heading2"/>
      </w:pPr>
      <w:r>
        <w:t>Regeste</w:t>
      </w:r>
    </w:p>
    <w:p>
      <w:r>
        <w:t>CLASSEMENT DE LA PROCÉDURE;INDEMNITÉ(EN GÉNÉRAL);TORT MORAL;DROIT D'ÊTRE ENTENDU;INDEMNITÉ POUR DÉTENTION;DOMMAGE PUREMENT ÉCONOMIQUE | Cst.29.al2; CPP.429.al1.letb; CPP.429.al1.letc</w:t>
      </w:r>
    </w:p>
    <w:p>
      <w:pPr>
        <w:pStyle w:val="Heading2"/>
      </w:pPr>
      <w:r>
        <w:t>Erwägungen</w:t>
      </w:r>
    </w:p>
    <w:p>
      <w:r>
        <w:rPr>
          <w:b/>
        </w:rPr>
        <w:t>E. 27</w:t>
      </w:r>
    </w:p>
    <w:p>
      <w:r>
        <w:t>mars 2018 par D______, qui reprochait à A______ de l'avoir : -        à Genève, à une date indéterminée en décembre 2017, au magasin L______ [commerce de détails], menacé de mort, en lui disant qu’il ne pourrait plus jamais retourner en Afghanistan au risque de s’y faire tuer, l’effrayant de la sorte; -        à M______ [FR], en février 2018, agressé, alors qu’il assistait à la soirée N______; -        au bord du lac, le 25 mars 2018, menacé de mort, alors qu’il se promenait avec son épouse et son enfant, en lui disant que s’il ne changeait pas son témoignage au sujet du cambriolage de son kiosque, il le tuerait, l’effrayant de la sorte, puis de lui avoir asséné deux gifles; -        dans les mêmes circonstances de temps et de lieu que susmentionnées, de lui avoir proposé CHF 10'000.- pour qu'il accuse une autre personne du cambriolage de son kiosque, et non lui-même et son frère E______. À la suite de cette plainte, le Ministère public a ouvert une instruction contre A______, le 7 mai 2018, des chefs de voies de fait (art. 126 CP), menaces (art. 180 CP) et contrainte (art. 181 CP), avant de l'entendre le 16 suivant. i. Diverses audiences d'instruction ont ensuite eu lieu, les 31 janvier 2019, 28 mars 2019, 16 avril 2019, 5 février 2020, 1 er mars 2021, 8 avril 2021 et 15 mars 2022. j. Par avis de prochaine clôture de l'instruction du 12 juin 2024, le Ministère public a informé A______ de ce qu'il entendait rendre une ordonnance de classement partiel s'agissant des faits dénoncés par C______ et D______, et une ordonnance pénale pour le surplus, un délai au 15 juillet 2024 lui étant imparti pour présenter ses éventuelles réquisitions de preuve ou solliciter une indemnité. k. Par courrier de son conseil du 28 juin 2024, A______ a requis la tenue d'une nouvelle audience afin de procéder à l'écoute et à la traduction des notes vocales en farsi que D______ lui avait adressées les 5 et 10 juillet 2022, lesquelles étaient selon lui de nature à démontrer que le vol qui lui était reproché avait eu lieu à son insu. Il a par ailleurs sollicité l'octroi d'une indemnité en CHF 87'430.- pour le dommage économique qu'il estimait avoir subi du fait de sa participation obligatoire à la procédure pénale, laquelle se décomposait comme suit : (i) CHF 31'430.- pour la formation qu'il n'avait pas pu réussir en raison de sa détention provisoire, (ii) CHF 56'000.- correspondant au chiffre d'affaires qu'il n'avait pas pu réaliser pendant les 56 jours où des scellés avaient été apposés sur son magasin. Il expliquait également, sans toutefois chiffrer de dommage à cet égard, que, faute d'indemnisation de la part de son assurance, il n'avait pas été en mesure de payer son fournisseur de cigarettes, O______ AG, lequel l'avait ensuite mis en faillite par jugement du 29 octobre 2018. Il concluait enfin à l'octroi d'une indemnité en CHF 3'200.- pour la réparation du tort moral qu'il estimait avoir subi du fait de sa détention provisoire, laquelle avait duré 16 jours. À l'appui, il a notamment produit : -        la traduction et retranscription en français des notes en farsi mentionnées supra ; -        une attestation de l'Ecole P______ du 10 juillet 2017, laquelle fait état des notes qu'il avait obtenues à douze examens entre février 2016 et avril 2017 (4.5, 0, 3, 4.5, 4.5, 5, 4.5, 5.5, 4.5, 5, 3.5, 4), la note de 0 correspondant à un examen d'avril 2017; -        une attestation de l'Ecole P______ du 5 avril 2018 dont il ressort qu'il avait été inscrit dans cette école pour y suivre un MBA francophone à plein temps en 2016/2017 à raison de 22 heures hebdomadaires, que la partie théorique avait débuté le 1 er février 2016 et s'était terminée le 24 avril 2017 et qu'il disposait de six mois à compter du dernier cours pour préparer son travail de diplôme, travail qu'il aurait dû présenter au jury académique sous la forme d'un rapport de gestion dans le courant de janvier 2018; -        un tableau " plan financier " signé; -        ses comptes de pertes et profits au (i) 31 décembre 2024, lequel fait état d'un bénéfice brut de CHF 88'309.28 et de frais en CHF 35'391.80, pour un bénéfice net de CHF 52'917.48, et au (ii) 31 décembre 2025, lequel rapporte un bénéfice brut de CHF 72'777.40 et des frais en CHF 40'626.70, pour un bénéfice net de CHF 32'150.70; -        le jugement du Tribunal civil du 29 octobre 2018 le déclarant en état de faillite dès le 29 octobre 2018, à la suite de la requête déposée le 5 septembre précédent par O______ AG; -        un échange de courriels avec Q______, dans lequel il lui demande de lui envoyer des notes de cours. l. Par ordonnance pénale du 25 novembre 2025, A______ a été déclaré coupable d'appropriation illégitime (art. 137 ch. 1 et 2 CP), escroquerie (art. 146 al. 1 CP), usure (art. 157 ch. 1 CP), recel (art. 160 ch. 1 al. 1 CP) et induction de la justice en erreur (art. 304 ch. 1 al. 1 CP) – en lien avec les faits décrits supra sous consid. B.b , à l'exclusion de ceux susceptibles d'être constitutifs d'infractions à la LEI, désormais prescrits (cf. infra consid. C ) –, et condamné à une peine pécuniaire de 180 jours-amende à CHF 30.- le jour, sous déduction de 16 jours-amende correspondant à 16 jours de détention avant jugement, avec sursis durant 3 ans, ainsi qu'à une amende de CHF 1'080.- à titre de sanction immédiate, les frais de la procédure en CHF 930.- étant mis à sa charge. C. Dans son ordonnance querellée, le Ministère public a classé les faits susceptibles d'être constitutifs d'infractions à la LEI, au motif qu'ils étaient prescrits. Il a également classé ceux dénoncés le 25 juillet 2016 par C______ : s'agissant des voies de fait, dans la mesure où cette dernière avait retiré sa plainte, de sorte que cette infraction, au demeurant prescrite, ne pouvait plus être poursuivie vu son occurrence unique, et, s'agissant des autres infractions, dans la mesure où la précitée était revenue sur ses déclarations, indiquant à cette occasion avoir inventé les accusations de toutes pièces afin de nuire à son époux. Il a enfin classé les faits dénoncés par D______, au vu des déclarations contradictoires des protagonistes et de l'absence de tout moyen de preuve objectif. Aucune indemnité fondée sur l'art. 429 al. 1 let. b CPP ne se justifiait, le fait qu'un examen eût été " raté " n'ayant pas d'incidence majeure sur la moyenne globale et donc sur la réussite de la formation, ce d'autant qu'il aurait pu être rattrapé ultérieurement. Il n'était par ailleurs nullement établi que A______ aurait eu de meilleures notes s'il avait pu réviser plus longtemps ou avec un matériel adéquat, le lien de causalité faisant ainsi défaut. Quant au manque à gagner relatif à l'apposition de scellés sur le kiosque, ce n'était pas dans le cadre de la procédure pénale qu'il devrait être indemnisé cas échéant, le Ministère public n'étant pas à l'origine desdits scellés. Enfin, l'absence d'indemnisation par l'assurance et la mise en faillite de A______ qui s'était ensuivie – au vu de son impossibilité de payer le fournisseur de cigarettes – n'avaient rien d'anormales au vu des circonstances, plus particulièrement des faits dont le précité s'était rendu coupable et pour lesquels il avait été condamné par ordonnance pénale. Elles relevaient quoiqu'il en soit du droit civil et non de la procédure pénale. Aucune indemnité ne se justifiait non plus sur le fondement de l'art. 429 al. 1 let. c CPP, dans la mesure où, conformément à l'art. 51 CP, la détention effectuée par A______ avait été déduite de la peine à lui infligée dans le cadre de l'ordonnance pénale rendue en parallèle. D. a.a. Dans son recours, A______ reproche au Ministère public d'avoir établi les faits de manière incorrecte en retenant qu'il n'avait pas fait valoir de réquisitions de preuve, alors qu'il en avait bel et bien sollicitées et que celles-ci étaient importantes dès lors qu'il avait toujours nié avoir participé à un quelconque cambriolage, en avoir été l'instigateur ou avoir tenté d'escroquer un tiers. Le Ministère public avait refusé de lui allouer une indemnité pour détention injustifiée sans procéder à une " analyse complète et cohérente ", se bornant à renvoyer à son ordonnance pénale rendue en parallèle – mais notifiée à une date ultérieure – et en opérant ainsi " un raccourci très opportun " et non conforme aux exigences de motivation. Une indemnité devait lui être octroyée sur le fondement de l'art. 429 al. 1 let. b CPP. Il n'avait pu se présenter à l'un des examens en raison de sa détention provisoire, ce qui lui avait valu la note de 0 et deux autres notes au-dessous de la moyenne. Il relevait du " pur fantasme " de penser qu'un examen, auquel il n'avait pu se rendre, non pas pour des motifs médicaux, mais en raison de sa détention provisoire, pourrait être repassé aisément, ce d'autant qu'il devrait désormais réaliser – et payer – un semestre entier, voire une formation entière au vu de l'écoulement du temps, ce que les frais d'écolage élevés et ses moyens financiers limités ne lui permettaient pas. Il avait été empêché de préparer ses autres examens dans la mesure où son matériel informatique lui avait été saisi. Il était " choquant " et " grossier " d'affirmer qu'il n'aurait pu avoir de meilleurs résultats s'il avait révisé plus longtemps. Il était un étudiant capable, sans la moindre note en dessous de la moyenne, et la détention avait eu un impact certains sur ses révisions, sa présentation à tous les examens et son bien-être physique et psychique. Il avait ainsi perdu l'entier de son investissement dans sa formation, soit CHF 31'430.-. Son kiosque avait par ailleurs dû être fermé pendant sa détention et ce n'était qu'à sa sortie de prison qu'il avait pu entreprendre les démarches en vue de sa réouverture, tout en devant en parallèle préparer ses examens. Il convenait ainsi de l'indemniser à hauteur d'à tout le moins CHF 16'000.-, correspondant à son manque à gagner pendant les 16 jours de la fermeture du kiosque. La motivation du Ministère public – à teneur de laquelle ce n'était pas à l'autorité pénale de pallier l'absence d'indemnisation de l'assurance – ne pouvait être suivie, dans la mesure où il restait présumé innocent des faits qui lui étaient reprochés dans l'ordonnance pénale, contre laquelle il entendait former opposition et sur laquelle le Ministère public ne pouvait ainsi pas se baser pour lui imputer une responsabilité. Il reviendrait à l'État de Genève, en cas de classement de l’ensemble des infractions le visant, de l'indemniser pour le dommage économique subi. La longue instruction avait par ailleurs fait " perdre patience " à l'un de ses créanciers, le fournisseur de cigarettes O______ AG, provoquant sa mise en faillite par jugement du 29 octobre 2018. Les conditions de l'art. 430 CPP, que le Ministère public n'avait au demeurant pas invoqué, n'étaient par ailleurs pas réalisées. Une indemnité devait également lui être allouée sur le fondement de l'art. 429 al. 1 let. c CPP. En effet, l'ordonnance pénale du 25 novembre 2025 n'était pas entrée en force et il entendait y former opposition, de sorte qu'il était impossible à ce stade de lui nier toute prétention à cet égard. Dans la mesure où l'ordonnance querellée était intrinsèquement liée à l'ordonnance pénale rendue le même jour, il paraissait opportun d'attendre à tout le moins l'issue de son opposition afin de pouvoir statuer sur l'ensemble de ses prestations. a.b. Par courrier du 10 décembre 2025, reçu le lendemain par la Chambre de céans, le recourant a transmis une copie de la l'opposition qu'il avait formée le jour même à l'encontre de l'ordonnance pénale du 25 novembre 2025, pièces à l'appui. b. À réception du recours,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Le recourant se plaint d'une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Ministère public auront été corrigées dans l'état de fait établi ci-devant. Partant, ce grief sera rejeté. 4. Le recourant reproche au Ministère public d'avoir insuffisamment motivé son refus de lui allouer une indemnité sur le fondement de l'art. 429 al. 1 let. c CPP. 4.1. Le droit d'être entendu, tel que garanti par les art. 29 al. 2 Cst., 3 al. 2 let. c CPP et 6 par. 1 CEDH, implique notamment, pour l'autorité, l'obligation de motiver sa décision, afin que le destinataire puisse la comprendre et l'attaquer utilement s'il y a lieu, et pour que l'autorité de recours puisse exercer son contrôle (arrêt du Tribunal fédéral 7B_94/2023 du 28 août 2024 consid. 3.2.1). 4.2. En l’espèce, le Ministère public a expliqué, dans son ordonnance querellée, les raisons pour lesquelles il estimait qu’aucune indemnité ne se justifiait sur le fondement de l'art. 429 al. 1 let. c CPP, à savoir que la détention effectuée par A______ avait, conformément à l'art. 51 CP, été déduite de la peine à lui infligée dans le cadre de l'ordonnance pénale rendue en parallèle. Bien que succincte, cette motivation, qu’il convient de lire en parallèle de l’ordonnance pénale, satisfait aux exigences légales. Elle permet clairement de saisir les raisons ayant conduit cette autorité à refuser d'allouer une indemnité au recourant, lequel a du reste pu la comprendre et la contester utilement par-devant la Chambre pénale de recours. Partant, ce grief doit être écarté. 5. Le recourant reproche au Ministère public d'avoir refusé de l'indemniser pour le dommage économique qu'il estime avoir subi du fait de sa participation obligatoire à la procédure pénale (art. 429 al. 1 let. b CPP). 5.1. 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6B_814/2017 du 9 mars 2018 consid. 1.1.1; 6B_928/2014 du 10 mars 2016 consid. 4.1.1). L'évaluation du dommage économique se fait en application des règles générales en matière de responsabilité civile (art. 41 ss CO; ATF 142 IV 163 ). Il appartient au lésé de prouver non seulement l'existence et l'étendue du dommage, mais aussi le lien de causalité entre celui-ci et l'évènement à la base de son action (arrêt du Tribunal fédéral 6B_1026/2013 du 10 juin 2014 consid. 3.1).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(ATF 143 III 242 consid. 3.7). Pour procéder à cette appréciation de la probabilité objective, le juge se met en règle générale à la place d'un " tiers neutre ". Pour qu'une cause soit adéquate, il n'est pas nécessaire que le résultat se produise régulièrement ou fréquemment. Une telle conséquence doit demeurer dans le champ raisonnable des possibilités objectivement prévisibles (ATF 143 III 242 consid. 3.7).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y compris le fait imputable à la partie recherchée (ATF 143 III 242 consid. 3.7; arrêt 4A_342/2020 du 29 juin 2021 consid. 7.1.2). 5.2. En l'espèce, si le recourant a bénéficié d'un classement partiel en lien avec certains des faits qui lui étaient reprochés – à savoir ceux dénoncés par C______ et D______, d'une part, ainsi que ceux susceptibles d'être constitutifs d'infractions à la LEI, d'autre part –, il a également été condamné, par ordonnance pénale du 25 novembre 2025, pour l'ensemble des autres faits. Or, force est d'admettre que ce sont précisément ces autres faits, soit ceux en lien avec l'exploitation du kiosque et son faux cambriolage, qui ont conduit à la mise en détention provisoire du recourant – laquelle lui aurait occasionné, selon lui, l'ensemble des conséquences fâcheuses décrites dans son courrier du 28 juin 2024, puis dans son recours –, et non les faits susmentionnés ayant fait l'objet d'un classement partiel, étant à cet égard précisé que ce n'est que le 30 juin 2017, respectivement le 24 mai 2018, soit postérieurement à sa remise en liberté, survenue le 23 juin 2017, que les procédures P/14305/2016 et P/8034/2018 y relatives ont été jointes à la présente procédure. Le recourant ne saurait ainsi prétendre que sa détention aurait un quelconque lien avec les faits pour lesquels il aurait été faussement accusé avant de bénéficier d'un classement partiel et, partant, se prévaloir d'un tel prononcé pour réclamer l'indemnisation du dommage économique qu'il estime avoir subi consécutivement à sa détention provisoire. Certes, il faut concéder au recourant que l'ordonnance pénale du 25 novembre 2025 n'est pas entrée en force, en raison de l'opposition qu'il a formée à son encontre, de sorte qu'il ne peut à ce stade être exclu que celui-ci ne soit jamais condamné en raison de ces faits, soit parce que le Ministère public déciderait finalement de les classer, soit parce que le Tribunal pénal, auquel le Procureur aurait entre-temps renvoyé l'affaire, déciderait de prononcer son acquittement. Dans chacune de ces deux hypothèses, ce serait toutefois au moment où le Ministère rendrait son ordonnance de classement – annulant cas échéant l'ordonnance pénale du 25 novembre 2025 –, respectivement lorsque le Tribunal pénal acquitterait le recourant, que la question du bien-fondé de la réclamation du préjudice économique réclamé par ce dernier se poserait. Au vu de ce qui précède, c'est à bon droit que le Ministère public a refusé d'allouer au recourant une indemnité sur le fondement de l'art. 429 al. 1 let. b CPP. 6. Le recourant fait également grief au Ministère public d'avoir refusé de l'indemniser pour le tort moral qu'il estime avoir subi du fait de sa détention, selon lui injustifiée (art. 429 al. 1 let. c CPP). 6.1. Conformément à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6.2. Selon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Conformément à l'al. 3 de cette disposition, le prévenu n’a pas droit aux prestations mentionnées à l’al. 2 s’il (a) est condamné à une peine pécuniaire, à un travail d’intérêt général ou à une amende, dont la conversion donnerait lieu à une peine privative de liberté qui ne serait pas notablement plus courte que la détention provisoire ou la détention pour des motifs de sûreté; (b) est condamné à une peine privative de liberté assortie du sursis, dont la durée dépasse celle de la détention provisoire ou de la détention pour des motifs de sûreté qu’il a subie. 6.3. À teneur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du Tribunal fédéral 6B_558/2013 du 13 décembre 2013 consid. 1.6 in fine ). L'intéressé n'a pas le droit de choisir entre ces deux voies (arrêt 6B_84/2014 du 13 août 2014 consid. 5.1). Selon l'art. 51 al. 1 2 ème phrase CP, en cas d'imputation de la détention sur une peine pécuniaire, seul le nombre de jours-amende, et non leur montant ou le produit des deux, est déterminant. Cela correspond au principe selon lequel la peine doit être calculée en fonction de la culpabilité de l'auteur (art. 47 al. 1 CP). Une indemnité à cet égard n'entre donc en ligne de compte que si le nombre de jours de détention est supérieur à celui des jours-amende (arrêt du Tribunal fédéral 6B_558/2013 précité, consid. 1.6 in fine ). 6.4. En l'espèce, le recourant, arrêté par la police le 8 juin 2017, puis détenu du 11 au 23 juin suivant, l'a été licitement, sur la base d'un ordre d'arrestation de la police, respectivement d'une ordonnance du TMC, contre laquelle il n'a pas interjeté recours. Il ne saurait à cet égard soutenir avoir subi une détention injustifiée, le TMC ayant constaté, dans son ordonnance du 11 juin 2017, que les charges étaient suffisantes, et le Ministère public l'ayant par ailleurs condamné pour certains de ces faits, par ordonnance pénale du 25 novembre 2025. Dans l'ordonnance querellée, le Ministère public a considéré, après avoir classé les faits dénoncés par C______ et D______, ainsi que ceux susceptibles d'être constitutifs d'infractions à la LEI, qu'aucune indemnité ne devait être allouée au recourant. Un tel refus ne prête pas le flanc à la critique dans la mesure où la détention avant jugement subie par le recourant a été entièrement imputée sur la peine prononcée dans l'ordonnance pénale rendue simultanément le 25 novembre 2025. Le fait qu'un décalage ait pu survenir dans la notification de l'ordonnance querellée et de l'ordonnance pénale – la première ayant été notifiée avant la seconde – n'y change rien. Si l'ordonnance pénale du 25 novembre 2025 n'est pas encore définitive, puisque le recourant y a fait opposition, il appartiendra au Ministère public (dans sa décision sur opposition) ou au juge du fond (en cas de maintien de celle-ci) de se prononcer sur le sort de ladite détention avant jugement, le cas échéant d'allouer au prévenu une indemnité dans l'éventualité où il serait acquitté ou si la quotité de la peine ultimement prononcée devait être inférieure au nombre de jours de détention avant jugement subis. Partant, le Ministère public était fondé, dans l'ordonnance entreprise, à rejeter la demande d'indemnisation du recourant pour le tort moral subi en relation avec sa détention provisoire (voir ACPR/719/2024 du 9 octobre 2024, consid. 3.2). 7. Justifiée, l'ordonnance querellée sera donc confirmée. 8. Le recourant, qui succombe, supportera les frais envers l'État, fixés en totalité à CHF 1'200.-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9.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