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P/12008/2013 vom 11. März 2015</w:t>
      </w:r>
    </w:p>
    <w:p>
      <w:r>
        <w:t>GE Cour de justice, 2015-03-11, FR</w:t>
      </w:r>
    </w:p>
    <w:p>
      <w:r>
        <w:rPr>
          <w:b/>
        </w:rPr>
        <w:t xml:space="preserve">Quelle: </w:t>
      </w:r>
      <w:r>
        <w:t>https://mcp.opencaselaw.ch/entscheid/ge_gerichte_P_12008_2013</w:t>
      </w:r>
    </w:p>
    <w:p>
      <w:r>
        <w:t>FR: GE_GERICHTE P/12008/2013 du 11 mars 2015</w:t>
      </w:r>
    </w:p>
    <w:p>
      <w:r>
        <w:t>IT: GE_GERICHTE P/12008/2013 del 11 marzo 2015</w:t>
      </w:r>
    </w:p>
    <w:p>
      <w:pPr>
        <w:pStyle w:val="Heading2"/>
      </w:pPr>
      <w:r>
        <w:t>Regeste</w:t>
      </w:r>
    </w:p>
    <w:p>
      <w:r>
        <w:t>SÉJOUR ILLÉGAL; FIXATION DE LA PEINE; PEINE PÉCUNIAIRE | LEtr.115.1.b; CP.34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2.1.2.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2.1.3. 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Selon l’art. 3 de l'Accord du 21 juin 1999 entre la Confédération suisse, d'une part, et la Communauté européenne et ses États membres, d'autre part, sur la libre circulation des personnes (ALCP : RS 0.142.112.681), ainsi que l’art. 1 de l’Annexe I de celui-ci, les ressortissants des parties contractantes, dont la République portugaise,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 besoins ainsi que d'une couverture d'assurance maladie et accidents couvrant tous les risques (art. 24 § 1 de l'Annexe I à l'ALCP et art. 5 al. 1 let. b LEtr). Si les autorités compétentes constatent qu'un ressortissant d'un Etat de l'Union Européenne (ci-après : UE) séjourne en Suisse au-delà de trois mois sans respecter les conditions légales, elles peuvent procéder à son refoulement (cf. réponse du Conseil fédéral du 1er octobre 2010 à la question Nidegger 10.3840). 2.1.4. Le séjour illégal est un délit continu (ATF 135 IV 6 consid. 3.2 p. 9), l'infraction étant achevée au moment où le séjour prend fin (arrêt du Tribunal fédéral 6B_196/2012 du 24 janvier 2013 consid. 1.3).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21 juillet 2014).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Il ressort des accords conclus entre la Guinée et la Suisse en matière de migration que ces deux Etats collaborent étroitement dans ce domaine et que la Guinée ne s'oppose aucunement au retour de ses ressortissants, que celui-ci soit volontaire ou non (voir le Procès-verbal du comité technique guinéo-suisse en matière de retour et de réintégration de ressortissants guinéens en situation illégale en Suisse du 4 novembre 2004 [RS 0.142.113.819] et l'accord de coopération en matière de migration entre le Conseil fédéral suisse et le Gouvernement de la République de Guinée du 14 octobre 2011, non encore entré en vigueur, mais déjà appliqué selon les informations fournies par l'ODM). Nonobstant l'épidémie d'Ebola, les départs volontaires vers la Guinée restent possibles (voir arrêt du Tribunal administratif fédéral E_6379/2014 du 17 novembre 2014). 2.2.1. D'emblée, le séjour effectué par l'appelant est illégal en raison de la mesure d'interdiction d'entrée sur le territoire helvétique valable du 7 novembre 2012 au 6 novembre 2015, que l'appelant s'est vu notifier le 12 décembre 2012, ce qu'il a d'ailleurs reconnu. Les documents d'identité portugais, dont il s'est prévalu par la suite, ne sauraient avoir une quelconque influence sur la mesure qui reste en force, n'ayant pas été révoquée. 2.2.2. Au surplus, l'appelant ne disposait pas des autorisations nécessaires pour séjourner en Suisse entre le 2 juillet 2013, lendemain de sa dernière condamnation, et le jour de son arrestation, le 11 août 2013. Il a d'ailleurs admis, à réitérées reprises, être conscient qu'il ne possédait aucune pièce de légitimation. Dans la suite de la procédure, il s'est prévalu de documents d'identité, lesquels lui conféraient le statut de citoyen portugais avec effet rétroactif au jour de sa naissance. Hormis la question de la validité de ces documents qui peut demeurer ouverte, l'appelant n'en était ni porteur ni même titulaire au moment des faits, ceux-ci n'ayant même pas été émis avant ou pendant la période pénale, mais postérieurement à celle-ci, soit le 22 août 2013, à teneur des éléments au dossier. Le simple fait de revendiquer, a posteriori , la nationalité portugaise ne dispensait pas l'appelant d'être porteur de documents d'identité valables et couvrant la période pénale, ce qui n'est pas le cas en l'espèce. Toute l'argumentation de l'appelant, notamment au sujet de l'application du régime de l'ALCP, n'est donc pas pertinente. L'appelant ne peut se prévaloir d'aucun empêchement extérieur à son retour dans son pays d'origine, dès lors que la Guinée collabore avec la Suisse à la réintégration de ses ressortissants. Il ne le prétend d'ailleurs pas. Il est donc le seul responsable de la situation créée. Par conséquent, l'infraction de séjour illégal qui lui est reprochée est réalisée et le jugement entrepris doit être confirmé sur ce point.</w:t>
      </w:r>
    </w:p>
    <w:p>
      <w:r>
        <w:rPr>
          <w:b/>
        </w:rPr>
        <w:t>E. 3</w:t>
      </w:r>
    </w:p>
    <w:p>
      <w:r>
        <w:t>3.1.1.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3.1.3.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3.2</w:t>
      </w:r>
    </w:p>
    <w:p>
      <w:r>
        <w:t>In casu , l'appelant a fait entièrement fi des normes en vigueur en matière de droit des étrangers, s'évertuant à demeurer en Suisse sans droit, et ce malgré les précédentes condamnations pour séjour illégal dont il a fait l'objet. La période pénale étant courte, sa faute est légère, mais néanmoins pas anodine, compte tenu de ses antécédents spécifiques dont la globalité démontre une volonté grandissante de s’installer consciemment dans une situation illicite, d'une part, et de la mesure d'interdiction dont il se savait faire l'objet d'autre part. Sa collaboration à la procédure a été correcte, il a immédiatement reconnu les faits qui lui étaient reprochés. Toutefois, interpellé sur le territoire suisse sur lequel il séjournait sans droit, il pouvait difficilement contester les charges. Bien que l'intéressé soit lucide sur l'illicéité de son comportement, sa prise de conscience reste superficielle. La situation personnelle de l'appelant ne révèle aucun facteur à décharge. Sa vraisemblable absence totale de liens avec la Suisse rend encore moins compréhensible son insistance à rester dans ce pays. Aucune circonstance aggravante ou atténuante n'entre en ligne de compte. Au regard de l'ensemble de ces éléments, la peine fixée par le tribunal de première instance de 30 jours-amende, sous déduction d'un jour-amende valant un jour de détention avant jugement, est adéquate et correspond à la faute de l'appelant, de sorte qu’elle sera confirmée. La quotité du jour-amende devra être réduite à CHF 10.- afin de tenir compte de la situation financière de l'appelant, dépourvu de ressources. Le pronostic d'avenir de l'appelant est défavorable. En effet, il a déjà fait l'objet de précédentes condamnations pour des faits similaires, lesquelles n'ont eu sur lui aucun effet dissuasif. Une peine avec sursis ne semble donc pas apte à le détourner de commettre d'autres infractions du même type, de sorte que seule une peine ferme est envisageable. Les arguments de l'appelant ne sauraient renverser ce constat, le risque de récidive restant omniprésent. Ce dernier n'a pas démontré la validité des documents d'identité portugais, lesquels ne correspondent pas à ses noms, prénoms et date de naissance, et n'ont, en outre, aucune corrélation avec les noms qu'il a précédemment indiqués comme étant ceux de ses parents, ni celui de son père biologique "C______" dont il s'est prévalu ensuite. Il n'a pas non plus démontré s'être durablement établi au Portugal comme il l'allègue. La non-révocation du précédent sursis est acquise à l'appelant (art. 391 al. 2 CPP). Le jugement entrepris sera dès lors pour l'essentiel confirmé, seule la quotité du jour-amende devra être modifiée dans le sens des considérants.</w:t>
      </w:r>
    </w:p>
    <w:p>
      <w:r>
        <w:rPr>
          <w:b/>
        </w:rPr>
        <w:t>E. 4</w:t>
      </w:r>
    </w:p>
    <w:p>
      <w:r>
        <w:t>Dans la mesure où l'affaire ne présentait pas de difficultés juridiques particulières –l'appelant, frappé d'une interdiction d'entrée et dépourvu de documents d'identité valables durant la période pénale, ne remplissait en tout état pas les conditions du séjour –, et que seule la quotité du jour-amende a été revue, il n'y a pas lieu à nomination d'office, les conditions énoncées à l'art. 132 al. 1 let. b et al. 2 CPP n'étant pas remplies.</w:t>
      </w:r>
    </w:p>
    <w:p>
      <w:r>
        <w:rPr>
          <w:b/>
        </w:rPr>
        <w:t>E. 5</w:t>
      </w:r>
    </w:p>
    <w:p>
      <w:r>
        <w:t>L'appelant, qui succombe presque intégralement, supportera les frais de la procédure d'appel envers l'Etat, qui comprennent un émolument de CHF 500.- (art. 428 CPP et 14 al. 1 let. e du Règlement fixant le tarif des frais en matière pénale du 22 décembre 2010, RTFMP ; RS E 4 10.03). Les frais afférents à la procédure de première instance ne seront pas revus (art. 423 al. 3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