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P/11883/2018 vom 27. Juli 2018</w:t>
      </w:r>
    </w:p>
    <w:p>
      <w:r>
        <w:t>GE Cour de justice, 2018-07-27, FR</w:t>
      </w:r>
    </w:p>
    <w:p>
      <w:r>
        <w:rPr>
          <w:b/>
        </w:rPr>
        <w:t xml:space="preserve">Quelle: </w:t>
      </w:r>
      <w:r>
        <w:t>https://mcp.opencaselaw.ch/entscheid/ge_gerichte_P_11883_2018</w:t>
      </w:r>
    </w:p>
    <w:p>
      <w:r>
        <w:t>FR: GE_GERICHTE P/11883/2018 du 27 juillet 2018</w:t>
      </w:r>
    </w:p>
    <w:p>
      <w:r>
        <w:t>IT: GE_GERICHTE P/11883/2018 del 27 luglio 2018</w:t>
      </w:r>
    </w:p>
    <w:p>
      <w:pPr>
        <w:pStyle w:val="Heading2"/>
      </w:pPr>
      <w:r>
        <w:t>Regeste</w:t>
      </w:r>
    </w:p>
    <w:p>
      <w:r>
        <w:t>REQUÉRANT D'ASILE MINEUR NON ACCOMPAGNÉ ; OPPOSITION(PROCÉDURE) ; DÉFAUT(CONTUMACE) ; DÉFENSE D'OFFICE | PPMin.24; PPMin.25; CPP.355</w:t>
      </w:r>
    </w:p>
    <w:p>
      <w:pPr>
        <w:pStyle w:val="Heading2"/>
      </w:pPr>
      <w:r>
        <w:t>Erwägungen</w:t>
      </w:r>
    </w:p>
    <w:p>
      <w:r>
        <w:rPr>
          <w:b/>
        </w:rPr>
        <w:t>E. 1</w:t>
      </w:r>
    </w:p>
    <w:p>
      <w:r>
        <w:t>Le recours est recevable pour avoir été déposé selon la forme et dans le délai prescrits (art. 3 al. 1 PPMin, 385 al. 1 et 396 al. 1 CPP) - les formalités de notification (art. 85 al. 2 CPP) n'ayant pas été observées -, concerner une ordonnance sujette à recours auprès de la Chambre de céans (art. 393 al. 1 let. a CPP) et émaner du prévenu qui, partie à la procédure (art. 18 let. a PPMin), a qualité pour agir, ayant un intérêt juridiquement protégé à la modification ou à l'annulation de la décision querellée (art. 382 al. 1 CPP).</w:t>
      </w:r>
    </w:p>
    <w:p>
      <w:r>
        <w:rPr>
          <w:b/>
        </w:rPr>
        <w:t>E. 2</w:t>
      </w:r>
    </w:p>
    <w:p>
      <w:r>
        <w:t>Il convient de considérer que le recours porte également sur la décision, séparée, rendue le même jour et lui refusant la nomination d'un conseil d'office et au sujet de laquelle le recourant a pris des conclusions (cf. supra B. g).</w:t>
      </w:r>
    </w:p>
    <w:p>
      <w:r>
        <w:rPr>
          <w:b/>
        </w:rPr>
        <w:t>E. 3</w:t>
      </w:r>
    </w:p>
    <w:p>
      <w:r>
        <w:t>Dans sa réplique, le recourant a requis une extension du litige aux fins que la Chambre de céans statue sur le fond du litige. Ce faisant, il a pris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lui-même ; elle ne saurait dès lors être complétée ou corrigée ultérieurement (ATF 134 II 244 consid. 2.4.2 et 2.4.3 p. 247 ; arrêt du Tribunal fédéral 4A_659/2011 du 7 décembre 2010 consid. 5 publié in SJ 2012 I 231; A. KUHN / Y. JEANNERET (éds), Commentaire romand : Code de procédure pénale suisse , Bâle 2011, n. 3 ad art. 385).</w:t>
      </w:r>
    </w:p>
    <w:p>
      <w:r>
        <w:rPr>
          <w:b/>
        </w:rPr>
        <w:t>E. 4</w:t>
      </w:r>
    </w:p>
    <w:p>
      <w:r>
        <w:t>Le recourant reproche au Tribunal des mineurs de ne pas avoir considéré que son absence à l'audience du 26 juillet 2018, sur opposition à l'ordonnance pénale du 22 juin 2018, était excusable.</w:t>
      </w:r>
    </w:p>
    <w:p>
      <w:r>
        <w:rPr>
          <w:b/>
        </w:rPr>
        <w:t>E. 4.1</w:t>
      </w:r>
    </w:p>
    <w:p>
      <w:r>
        <w:t>À teneur de l'art. 355 al. 2 CPP - applicable au droit des mineurs (art. 32 al. 6 PPMin) -, si l'opposant, sans excuse, fait défaut à une audition malgré une citation à comparaître, son opposition est déclarée retirée. Ce cas de figure conduit à une perte complète des droits de procédure, dès lors qu'une instruction complémentaire n'a pas lieu et que la possibilité de voir les reproches formulés dans l'ordonnance pénale jugés par un tribunal disparaît. Certains auteurs expriment même l'opinion que l'impossibilité d'être jugé par un tribunal découlant de la fiction de retrait de l'opposition est incompatible avec la garantie du procès équitable prévue à l'art. 6 al. 1 CEDH (arrêt du Tribunal fédéral 6B_152/2013 du 27 mai 2013 consid. 3.3). 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 principes sont aussi applicables lors de l'application de l'art. 355 al. 2 CPP (ATF 140 IV 82 consid. 2.5 p. 85). Le Tribunal fédéral a en outre considéré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w:t>
      </w:r>
    </w:p>
    <w:p>
      <w:r>
        <w:rPr>
          <w:b/>
        </w:rPr>
        <w:t>E. 4.2</w:t>
      </w:r>
    </w:p>
    <w:p>
      <w:r>
        <w:t>L'art. 355 al. 2 CPP ne précise toutefois pas les cas dans lesquels l'absence d'un prévenu aux débats peut être excusée. À cet égard, il faut se référer aux dispositions générales concernant la procédure ordinaire (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Basler Kommentar StPO/JStPO , Bâle 2011, n. 6 ad art. 205). L'empêchement doit être porté à la connaissance de l'autorité pénale sans délai et, dans la mesure du possible, avant la survenance de l'acte de procédure visé (A. KUHN / Y. JEANNERET (éds), op. cit ., n. 4 ad art. 205).</w:t>
      </w:r>
    </w:p>
    <w:p>
      <w:r>
        <w:rPr>
          <w:b/>
        </w:rPr>
        <w:t>E. 4.3</w:t>
      </w:r>
    </w:p>
    <w:p>
      <w:r>
        <w:t>En l'espèce, il est établi que dans la nuit du 25 au 26 juillet 2018, le recourant a été victime d'une entorse qui l'a conduit aux urgences [de l'hôpital C______] dont il n'est pas ressorti avant 5h00. Il explique avoir été dans un état de fatigue extrême qui l'avait empêché de se présenter à l'audience fixée le matin-même à 9h30. Il soutient ne pas avoir pu prévenir son conseil parce que la batterie de son téléphone était à plat. Le recourant admet lui-même que ce ne sont pas les antalgiques qui l'ont empêché de se présenter à l'audience mais la fatigue. Il était informé par son conseil de l'heure de l'audience et de son importance. Il lui appartenait de se présenter au Tribunal des mineurs plutôt que d'aller dormir au foyer. Il aurait également pu faire prévenir son avocat de ce prétendu empêchement en demandant au responsable du foyer de lui autoriser d'utiliser son téléphone fixe ou portable. Son absence à l'audience n'est ainsi pas excusable.</w:t>
      </w:r>
    </w:p>
    <w:p>
      <w:r>
        <w:rPr>
          <w:b/>
        </w:rPr>
        <w:t>E. 5</w:t>
      </w:r>
    </w:p>
    <w:p>
      <w:r>
        <w:t>Le recourant fait grief au Tribunal des mineurs de ne pas lui avoir désigné un mandataire d'office.</w:t>
      </w:r>
    </w:p>
    <w:p>
      <w:r>
        <w:rPr>
          <w:b/>
        </w:rPr>
        <w:t>E. 5.1</w:t>
      </w:r>
    </w:p>
    <w:p>
      <w:r>
        <w:t>L'art. 24 PPMin dispose que le prévenu mineur doit avoir un défenseur dans les cas suivants: il est passible d'une privation de liberté de plus d'un mois ou d'un placement (let. a); il ne peut pas suffisamment défendre ses intérêts dans la procédure et ses représentants légaux ne le peuvent pas non plus (let. b); la détention provisoire ou la détention pour des motifs de sûreté a duré plus de 24 heures (let. c); il est placé dans un établissement à titre provisionnel (let. d); le ministère public des mineurs ou le procureur des mineurs intervient personnellement aux débats (let. e). Il s'agit de conditions alternatives (ATF 138 IV 35 consid. 6.1.). L'art. 25 al. 1 PPMin stipule que l'autorité compétente désigne un défenseur d'office lorsque le prévenu mineur doit avoir un défenseur et que l'une des conditions suivantes est remplie : le prévenu mineur ou ses représentants légaux n'ont pas choisi de défenseur malgré une sommation (let. a); le défenseur s'est vu retirer son mandat ou l'a abandonné et le prévenu mineur ou ses représentants légaux n'ont pas désigné un nouveau défenseur dans le délai imparti (let. b); le prévenu mineur et ses représentants légaux ne disposent pas des ressources financières nécessaires (let. c). Il convient d'ordonner une défense d'office lorsque le prévenu mineur ne peut pas suffisamment défendre ses intérêts dans la procédure et que ses représentants légaux ne le peuvent pas non plus l'art. 24 let. b PPMin. Cela peut résulter de motifs liés à sa personne (comme par exemple des connaissances linguistiques insuffisantes, des conflits d'intérêts ou un besoin particulier de soutien), mais également de motifs objectifs en lien avec la cause tels qu'une difficulté ou une complexité particulière de la procédure. Dans ce contexte, il convient également de tenir compte de manière appropriée de la gravité du chef de prévention. En procédure pénale des mineurs, il y a en principe lieu d'interpréter avec largesse la notion de droit à une défense d'office (ATF 138 IV 35 consid. 6.3).</w:t>
      </w:r>
    </w:p>
    <w:p>
      <w:r>
        <w:rPr>
          <w:b/>
        </w:rPr>
        <w:t>E. 5.2</w:t>
      </w:r>
    </w:p>
    <w:p>
      <w:r>
        <w:t>En l'espèce, il n'est pas contesté que le prévenu ne dispose pas des ressources financières nécessaires. Il soutient que la particularité de sa situation administrative permettrait de ne pas exclure d'emblée qu'il puisse effectuer une mesure de prestation personnelle. Cependant, le recourant s'est vu désigner des curatrices en lieu et place de ses représentants légaux et celles-ci étaient tout à fait apte à l'assister à l'audience. Il s'ensuit que les conditions de la nomination d'un avocat d'office ne sont pas réalisées.</w:t>
      </w:r>
    </w:p>
    <w:p>
      <w:r>
        <w:rPr>
          <w:b/>
        </w:rPr>
        <w:t>E. 6</w:t>
      </w:r>
    </w:p>
    <w:p>
      <w:r>
        <w:t>Il s'ensuit que le recours doit être rejeté.</w:t>
      </w:r>
    </w:p>
    <w:p>
      <w:r>
        <w:rPr>
          <w:b/>
        </w:rPr>
        <w:t>E. 7</w:t>
      </w:r>
    </w:p>
    <w:p>
      <w:r>
        <w:t>Le recourant, qui succombe dans ses conclusions, supportera les frais envers l'État, qui comprendront un émolument de CHF 800.- (art. 44 al. 2 PPMin, 428 al. 1 CPP et 13 al. 1 du Règlement fixant le tarif des frais en matière pénale, RTFMP; E 4 10.03).</w:t>
      </w:r>
    </w:p>
    <w:p>
      <w:r>
        <w:rPr>
          <w:b/>
        </w:rPr>
        <w:t>E. 8</w:t>
      </w:r>
    </w:p>
    <w:p>
      <w:r>
        <w:t>Les frais de la procédure de recours s'agissant de la demande d'avocat d'office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