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P/11846/2013 vom 13. Januar 2016</w:t>
      </w:r>
    </w:p>
    <w:p>
      <w:r>
        <w:t>GE Cour de justice, 2016-01-13, FR</w:t>
      </w:r>
    </w:p>
    <w:p>
      <w:r>
        <w:rPr>
          <w:b/>
        </w:rPr>
        <w:t xml:space="preserve">Quelle: </w:t>
      </w:r>
      <w:r>
        <w:t>https://mcp.opencaselaw.ch/entscheid/ge_gerichte_P_11846_2013</w:t>
      </w:r>
    </w:p>
    <w:p>
      <w:r>
        <w:t>FR: GE_GERICHTE P/11846/2013 du 13 janvier 2016</w:t>
      </w:r>
    </w:p>
    <w:p>
      <w:r>
        <w:t>IT: GE_GERICHTE P/11846/2013 del 13 gennaio 2016</w:t>
      </w:r>
    </w:p>
    <w:p>
      <w:pPr>
        <w:pStyle w:val="Heading2"/>
      </w:pPr>
      <w:r>
        <w:t>Regeste</w:t>
      </w:r>
    </w:p>
    <w:p>
      <w:r>
        <w:t>INDEMNITÉ(EN GÉNÉRAL); ASSISTANCE JUDICIAIRE; DÉFENSE D'OFFICE; DÉPLACEMENT(SENS GÉNÉRAL); PÉRIODE D'ATTENTE; TAXE SUR LA VALEUR AJOUTÉE | CPP.135; RAJ.16</w:t>
      </w:r>
    </w:p>
    <w:p>
      <w:pPr>
        <w:pStyle w:val="Heading2"/>
      </w:pPr>
      <w:r>
        <w:t>Erwägungen</w:t>
      </w:r>
    </w:p>
    <w:p>
      <w:r>
        <w:rPr>
          <w:b/>
        </w:rPr>
        <w:t>E. 1.1</w:t>
      </w:r>
    </w:p>
    <w:p>
      <w:r>
        <w:t>Le recours est recevable pour avoir été déposé selon la forme et dans le délai prescrits (art. 90 al. 2, 385 al. 1, 390 al. 1 et 396 al. 1 CPP), concerner une décision sujette à recours auprès de la Chambre de céans (art. 20 al. 1 let. a, 135 al. 3 let. a et 393 al. 1 let. b CPP; 128 al. 1 let. a et al. 2 let. a LOJ) et émaner du défenseur d'office, qui a qualité pour recourir (art. 135 al. 3 let. a CPP).![endif]&gt;![if&gt;</w:t>
      </w:r>
    </w:p>
    <w:p>
      <w:r>
        <w:rPr>
          <w:b/>
        </w:rPr>
        <w:t>E. 1.2</w:t>
      </w:r>
    </w:p>
    <w:p>
      <w:r>
        <w:t>Le recourant soulève, dans sa dernière duplique, un nouveau grief, au sujet du tarif applicable aux avocats stagiaires.</w:t>
      </w:r>
    </w:p>
    <w:p>
      <w:r>
        <w:rPr>
          <w:b/>
        </w:rPr>
        <w:t>E. 1.2.1</w:t>
      </w:r>
    </w:p>
    <w:p>
      <w:r>
        <w:t>Il est communément admis en procédure que la motivation d'un acte de recours doit être entièrement contenue dans l'acte de recours lui-même; elle ne saurait dès lors être complétée ou corrigée ultérieurement (arrêt du Tribunal fédéral 4A_659/2011 du 7 décembre 2010 consid. 5 publié in SJ 2012 I 231; ATF 134 II 244 consid. 2.4.2 et 2.4.3 p. 247). Quant à l'exercice du droit de réplique, il permet de déposer des observations au sujet d'une prise de position ou d'une pièce nouvellement versée au dossier (cf. ATF 137 I 195 consid. 2 p. 197 s.); le droit de réplique ne saurait servir à apporter au recours des éléments qui auraient pu l'être pendant le délai légal (ATF 132 I 42 consid. 3.3.4 p. 47; arrêt du Tribunal fédéral 1B_183/2012 du 20 novembre 2012 consid. 2).</w:t>
      </w:r>
    </w:p>
    <w:p>
      <w:r>
        <w:rPr>
          <w:b/>
        </w:rPr>
        <w:t>E. 1.2.2</w:t>
      </w:r>
    </w:p>
    <w:p>
      <w:r>
        <w:t>En l'espèce, le grief portant sur la quotité du tarif applicable aux avocats stagiaires ne figurait pas dans le recours déposé initialement. Il n'a été mentionné, pour la première fois, que dans la seconde duplique du recourant qui faisait suite à l'expédition de l'arrêt caviardé ACPR/490/2014 , cité par le Ministère public dans ses observations uniquement à l'appui de la question de l'indemnisation du temps d'audience. Aucune des autorités intimées n'a évoqué le tarif applicable aux avocats stagiaires, ce qui est logique, puisque le recourant ne l'avait pas fait. Par conséquent, le grief ayant trait à la tarification du travail des avocats stagiaires a été invoqué tardivement, soit après l'échéance du délai de recours. Ce grief ne saurait être admis sous l'angle du droit de réplique, dès lors que les prises de positions des cités ne portaient pas sur ce point. Ainsi, ledit grief est irrecevable et n'a pas à être traité.</w:t>
      </w:r>
    </w:p>
    <w:p>
      <w:r>
        <w:rPr>
          <w:b/>
        </w:rPr>
        <w:t>E. 2</w:t>
      </w:r>
    </w:p>
    <w:p>
      <w:r>
        <w:t>Le recourant estime que la première audience devant le Ministère public, le 8 août 2013, aurait dû être indemnisée à un tarif majoré et bénéficié d'un forfait d'une heure censé indemniser son déplacement.![endif]&gt;![if&gt;</w:t>
      </w:r>
    </w:p>
    <w:p>
      <w:r>
        <w:rPr>
          <w:b/>
        </w:rPr>
        <w:t>E. 2.1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Selon l'art. 16 al. 2 RAJ, seules les heures nécessaires sont retenues. Elles sont appréciées en fonction, notamment, de la nature, de l'importance et des difficultés de la cause, de la valeur litigieuse, de la qualité du travail fourni et du résultat obtenu. L'art. 16 al. 1 RAJ fixe les taux horaires applicables aux défenseurs d'office en fonction de la position qu'ils occupent dans leur étude. Un chef d'étude est rémunéré au tarif de CHF 200.-/heure et un avocat stagiaire CHF 65.-/heure, débours de l'étude inclus. À teneur de l'art. 8A al. 1 aLPAv, dans sa teneur en vigueur le 8 août 2013, à défaut de volontaires en nombre suffisant, les avocats inscrits au registre cantonal pouvaient être tenus d'assurer un service de permanence, destiné à offrir aux personnes prévenues d'une infraction grave, arrêtées provisoirement par la police et qui en faisaient la demande, la possibilité d'être assistées d'un défenseur (art. 159, 217 à 219 du code de procédure pénale suisse, du 5 octobre 2007). L'art. 41A al. 2 de cette même loi, sous le titre " Garantie de l'indemnisation du défenseur de permanence " prévoyait que la part de l'indemnité versée au titre des honoraires était majorée de 50%. La teneur actuelle de l'art. 8A LPAv, en vigueur depuis le 1 er octobre 2014, diffère : " À défaut de volontaires en nombre suffisant, les avocats inscrits au registre cantonal peuvent être tenus d'assurer un service de permanence, destiné à offrir aux personnes prévenues d'une infraction grave, arrêtées provisoirement par la police et qui en font la demande, la possibilité d'être assistées d'un défenseur (art. 159, 217 à 219 du code de procédure pénale suisse, du 5 octobre 2007) (al. 1). Dans le cadre de cette permanence, les avocats inscrits au registre cantonal peuvent également être tenus d'assister les personnes prévenues entendues pour la première fois par le Ministère public, le Tribunal des mesures de contrainte ou le Tribunal des mineurs, dans les situations prévues par l'article 130 du code de procédure pénale suisse, du 5 octobre 2007, et par l'article 24 de la loi fédérale sur la procédure pénale applicable aux mineurs, du 20 mars 2009 (al. 2).". Quant à l'art. 41A LPAv, il contient, en substance, la même disposition que précédemment, à savoir : " L'État garantit à l'avocat intervenant dans le cadre de la permanence visée à l'article 8A une indemnité pour ses honoraires basée sur le tarif de l'assistance juridique majoré de 50% .".</w:t>
      </w:r>
    </w:p>
    <w:p>
      <w:r>
        <w:rPr>
          <w:b/>
        </w:rPr>
        <w:t>E. 2.2</w:t>
      </w:r>
    </w:p>
    <w:p>
      <w:r>
        <w:t>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il ne fait pas appel à ses compétences intellectuelles relevant de l'exécution du mandat stricto sensu (arrêt du Tribunal fédéral 6B_810/2010 du 25 mai 2011 consid. 2.2;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Chambre de céans doit donc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 ( AARP/515/2015 du</w:t>
      </w:r>
    </w:p>
    <w:p>
      <w:r>
        <w:rPr>
          <w:b/>
        </w:rPr>
        <w:t>E. 2.3</w:t>
      </w:r>
    </w:p>
    <w:p>
      <w:r>
        <w:t>En l'espèce, le recourant se méprend lorsqu'il soutient être intervenu, le 8 août 2013 devant le Ministère public, dans le cadre de la permanence prévue à l'art. 8A LPAv, puisqu'à l'époque cette disposition ne couvrait que les auditions devant la police (dites de la " première heure ") et non les auditions dites de la " deuxième heure " devant le Ministère public. Ainsi, le tarif majoré prévu à l'art. 41A LPAv n'avait pas vocation à s'appliquer. La modification législative intervenue dans l'intervalle renforce cette interprétation, puisqu'elle démontre que les audiences de la " deuxième heure " n'étaient pas visées par le texte initial et ne donnaient donc pas droit à la majoration. Le principe de non-rétroactivité des lois s'oppose à l'application du nouveau texte de la LPAv à l'audition durant laquelle le recourant a assisté la prévenue. Cela étant, c'est à tort que l'autorité précédente a intégralement rejeté le forfait de déplacement. En effet, il peut être retenu un temps de trajet de 15 minutes pour se rendre au Ministère public depuis le centre-ville. Le recourant confirme d'ailleurs cette durée dans ses écritures. En outre, conformément à la jurisprudence, le temps de déplacement est indemnisé à la moitié du tarif horaire. Par conséquent, un montant de CHF 50.- était dû au recourant, chef d'étude, au titre de forfait de déplacement pour se rendre à l'audience du 8 août 2013. Sur ce point, le recours est fondé.</w:t>
      </w:r>
    </w:p>
    <w:p>
      <w:r>
        <w:rPr>
          <w:b/>
        </w:rPr>
        <w:t>E. 3</w:t>
      </w:r>
    </w:p>
    <w:p>
      <w:r>
        <w:t>Le recourant critique, de façon plus générale, la réduction opérée par l'instance précédente sur l'état de frais qu'il a déposé.![endif]&gt;![if&gt;</w:t>
      </w:r>
    </w:p>
    <w:p>
      <w:r>
        <w:rPr>
          <w:b/>
        </w:rPr>
        <w:t>E. 3.1</w:t>
      </w:r>
    </w:p>
    <w:p>
      <w:r>
        <w:t>Le temps d'attente entre l'heure de la convocation et le début de l'audience est indemnisé à l'avocat d'office ( AARP/461/2015 du 8 novembre 2015). Compte tenu de la jurisprudence développée ci-dessus au sujet du tarif applicable aux déplacements, il se justifie aussi, étant donné que l'avocat qui attend le début d'une audience ne fournit pas des prestations intellectuelles au titre du mandat stricto sensu , de réduire le tarif horaire de 50%.</w:t>
      </w:r>
    </w:p>
    <w:p>
      <w:r>
        <w:rPr>
          <w:b/>
        </w:rPr>
        <w:t>E. 3.2</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AARP/331/2015 du 27 juillet 2015; AARP/325/2015 du 20 juillet 2015 et AARP/300/2015 du 16 juillet 2015).</w:t>
      </w:r>
    </w:p>
    <w:p>
      <w:r>
        <w:rPr>
          <w:b/>
        </w:rPr>
        <w:t>E. 3.3</w:t>
      </w:r>
    </w:p>
    <w:p>
      <w:r>
        <w:t>En l'espèce, le recourant considère que le temps consacré à l'audience du 9 décembre 2013 avait été mal évalué, puisque cette audience avait commencé avec 10 minutes de retard, et avait duré 55 minutes. Il fallait tenir compte de 30 minutes de déplacement. À le suivre, il fallait donc l'indemniser pour 95 minutes. Il a pourtant fait état de 110 minutes dans son relevé expédié au Tribunal de police, sans que l'on comprenne la raison de cette majoration. Nonobstant cette augmentation inexpliquée, il sied de le défrayer, conformément à la jurisprudence précitée pour le temps d'attente, soit 10 minutes, et pour le déplacement, soit 30 minutes, ces postes à un taux réduit de 50% comme on l'a vu ci-dessus.</w:t>
      </w:r>
    </w:p>
    <w:p>
      <w:r>
        <w:rPr>
          <w:b/>
        </w:rPr>
        <w:t>E. 3.4</w:t>
      </w:r>
    </w:p>
    <w:p>
      <w:r>
        <w:t>De jurisprudence constante, la formation, de l'avocat ou de son stagiaire, n'est pas indemnisée par l'assistance judiciaire. C'est donc à juste titre que le Tribunal de police a réduit le temps passé par le stagiaire du recourant sur des recherches juridiques au sujet des radars, qui était manifestement excessif. Le recourant ne fournit aucun développement particulier à ce sujet, qui permettrait de remettre en cause le raisonnement de l'autorité précédente.</w:t>
      </w:r>
    </w:p>
    <w:p>
      <w:r>
        <w:rPr>
          <w:b/>
        </w:rPr>
        <w:t>E. 4</w:t>
      </w:r>
    </w:p>
    <w:p>
      <w:r>
        <w:t>Le recourant estime que la TVA est due, nonobstant le domicile à l'étranger de la prévenue.![endif]&gt;![if&gt;</w:t>
      </w:r>
    </w:p>
    <w:p>
      <w:r>
        <w:rPr>
          <w:b/>
        </w:rPr>
        <w:t>E. 4.1</w:t>
      </w:r>
    </w:p>
    <w:p>
      <w:r>
        <w:t>À teneur de la jurisprudence du Tribunal fédéral, les services fournis par l'avocat d'office à un prévenu domicilié à l'étranger sont soumis à la TVA, dès lors que l'État, situé en Suisse, est le destinataire de la prestation de l'avocat (arrêt du Tribunal fédéral 6B_498/2014 du 9 septembre 2015 destiné à la publication consid. 6 publié in SJ 2015 I 456).</w:t>
      </w:r>
    </w:p>
    <w:p>
      <w:r>
        <w:rPr>
          <w:b/>
        </w:rPr>
        <w:t>E. 4.2</w:t>
      </w:r>
    </w:p>
    <w:p>
      <w:r>
        <w:t>Au vu de la jurisprudence récente susévoquée, c'est à tort que le Tribunal de police a refusé d'allouer la TVA au recourant. Il sera donc ajouté un montant correspondant à 8% de la totalité de l'état de frais.</w:t>
      </w:r>
    </w:p>
    <w:p>
      <w:r>
        <w:rPr>
          <w:b/>
        </w:rPr>
        <w:t>E. 5</w:t>
      </w:r>
    </w:p>
    <w:p>
      <w:r>
        <w:t>Le recours est partiellement admis. ![endif]&gt;![if&gt; Ainsi, il sera octroyé, en sus des montants déjà alloués par l'autorité précédente, deux forfaits de CHF 50.- correspondant au temps de déplacement à deux audiences, et 10 minutes d'audience au tarif d'un chef d'étude, minoré de 50%, soit CHF 16.65. Ainsi, le montant brut de l'indemnisation sera fixé à CHF 4'949.15. Il convient encore d'ajouter la TVA (8%), soit un total de CHF 5'345.-.</w:t>
      </w:r>
    </w:p>
    <w:p>
      <w:r>
        <w:rPr>
          <w:b/>
        </w:rPr>
        <w:t>E. 6.1</w:t>
      </w:r>
    </w:p>
    <w:p>
      <w:r>
        <w:t>Les frais seront supportés par l'État. ![endif]&gt;![if&gt;</w:t>
      </w:r>
    </w:p>
    <w:p>
      <w:r>
        <w:rPr>
          <w:b/>
        </w:rPr>
        <w:t>E. 6.2</w:t>
      </w:r>
    </w:p>
    <w:p>
      <w:r>
        <w:t>Le recourant demande l'octroi d'une indemnité de procédure correspondant à 4 heures d'activité, soit CHF 1'944.-, TTC.</w:t>
      </w:r>
    </w:p>
    <w:p>
      <w:r>
        <w:rPr>
          <w:b/>
        </w:rPr>
        <w:t>E. 6.2.1</w:t>
      </w:r>
    </w:p>
    <w:p>
      <w:r>
        <w:t>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arrêt du Tribunal fédéral 6B_439/2012 du 2 octobre 2012 consid. 2).</w:t>
      </w:r>
    </w:p>
    <w:p>
      <w:r>
        <w:rPr>
          <w:b/>
        </w:rPr>
        <w:t>E. 6.2.2</w:t>
      </w:r>
    </w:p>
    <w:p>
      <w:r>
        <w:t>En l'espèce, le recourant a partiellement gain de cause. Les griefs soulevés ne revêtent pas une complexité en fait, ni en droit qui justifient 4 heures de travail. Au vu des développements factuels inexistants, puisque le recourant s'est contenté de renvoyer aux attendus de la décision de première instance, et juridiques très limités, il apparaît que deux heures de travail auraient été suffisantes pour rédiger les écritures pertinentes pour les points sur lesquels le recourant obtient gain de cause. Ainsi, il sera alloué un montant forfaitaire de CHF 400.-, TTC, au tarif applicable à un chef d'étude, conformément à l'art. 16 al. 1 let. c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