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P/11772/2018 vom 20. März 2019</w:t>
      </w:r>
    </w:p>
    <w:p>
      <w:r>
        <w:t>GE Cour de justice, 2019-03-20, FR</w:t>
      </w:r>
    </w:p>
    <w:p>
      <w:r>
        <w:rPr>
          <w:b/>
        </w:rPr>
        <w:t xml:space="preserve">Quelle: </w:t>
      </w:r>
      <w:r>
        <w:t>https://mcp.opencaselaw.ch/entscheid/ge_gerichte_P_11772_2018</w:t>
      </w:r>
    </w:p>
    <w:p>
      <w:r>
        <w:t>FR: GE_GERICHTE P/11772/2018 du 20 mars 2019</w:t>
      </w:r>
    </w:p>
    <w:p>
      <w:r>
        <w:t>IT: GE_GERICHTE P/11772/2018 del 20 marzo 2019</w:t>
      </w:r>
    </w:p>
    <w:p>
      <w:pPr>
        <w:pStyle w:val="Heading2"/>
      </w:pPr>
      <w:r>
        <w:t>Regeste</w:t>
      </w:r>
    </w:p>
    <w:p>
      <w:r>
        <w:t>SÉQUESTRE(MESURE PROVISIONNELLE) ; FRAIS DE LA PROCÉDURE ; TIERS NON IMPLIQUÉ ; HOMME DE PAILLE | CPP.263.al1; CPP.268</w:t>
      </w:r>
    </w:p>
    <w:p>
      <w:pPr>
        <w:pStyle w:val="Heading2"/>
      </w:pPr>
      <w:r>
        <w:t>Erwägungen</w:t>
      </w:r>
    </w:p>
    <w:p>
      <w:r>
        <w:rPr>
          <w:b/>
        </w:rPr>
        <w:t>E. 1</w:t>
      </w:r>
    </w:p>
    <w:p>
      <w:r>
        <w:t>Le recours est recevable pour avoir été déposé selon la forme et dans le délai prescrits (art. 91 al. 3, 110 al. 2, 385 al. 1 et 396 al. 1 CPP), concerner une ordonnance sujette à recours auprès de la Chambre de céans (art. 393 al. 1 let. a CPP) et émaner d'un tiers saisi qui, partie à la procédure (art. 105 al. 1 let. f CPP), a qualité pour agir, ayant un intérêt juridiquement protégé à la modification ou à l'annulation de la décision querellée (art. 105 al. 2 et 382 al. 1 CPP).</w:t>
      </w:r>
    </w:p>
    <w:p>
      <w:r>
        <w:rPr>
          <w:b/>
        </w:rPr>
        <w:t>E. 2</w:t>
      </w:r>
    </w:p>
    <w:p>
      <w:r>
        <w:t>La recourante conteste le maintien du séquestre sur ses avoirs bancaires. 2.1.1.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2.1.2. Le séquestre prévu par l'art. 263 al. 1 let. b CPP, aussi appelé séquestre à fin de garantie ou en couverture des frais ( Kostendeckungsbeschlagnahme ), est réglementé de manière plus précise à l'art. 268 CPP. Selon l'alinéa premier de cette disposition, le patrimoine d'un prévenu peut être séquestré dans la mesure qui paraît nécessaire pour couvrir les frais de procédure et les indemnités à verser (let. a) et/ou les peines pécuniaires et les amendes (let. b). L'art. 263 al. 1 CPP diffère de l'art. 268 al. 1 CPP quant aux biens pouvant faire l'objet d'un séquestre en couverture des frais: si le premier mentionne "des objets ou valeurs patrimoniales appartenant au prévenu ou à des tiers", le second limite cette mesure au "patrimoine d'un prévenu". Cette discrépance n'a pas échappé à la doctrine, laquelle, unanime, fait prévaloir la règle spéciale de l'art. 268 al. 1 CPP sur celle, plus générale, de l'art. 263 al. 1 CPP, excluant ainsi tout séquestre en couverture des frais sur des biens n'appartenant pas au prévenu (N. SCHMID / D. JOSITSCH, Schweizerische Strafprozessordnung : Praxiskommentar , 3 e éd., Zurich 2018, n. 1 ad art. 268 CPP; Y. JEANNERET / A. KUHN, Précis de procédure pénale , 2 e éd., Berne 2018, n. 14070 p. 381; M. NIGGLI / M. HEER / H. WIPRÄCHTIGER (éds), Strafprozessordnung / Jugendstrafprozessordnung, Basler Kommentar StPO/JStPO , 2 e éd., Bâle 2014, n. 12 ad art. 268 CPP; A. DONATSCH / T. HANSJAKOB / V. LIEBER (éds), Kommentar zur Schweizerischen Strafprozessordnung (StPO) , 2 e éd., Zurich 2014, n. 6 ad art. 268 CPP; S. SCHÖDLER, Dritte im Beschlagnahme- und Einziehungsverfahren , thèse Lucerne, 2012, p. 116 s.; A. KUHN / Y. JEANNERET (éds), Commentaire romand : Code de procédure pénale suisse , Bâle 2011, n. 8 ad art. 268 CPP). Pour sa part, la jurisprudence - encore antérieure au CPP - n'apporte pas de réponse univoque à cette question : dans un premier arrêt, le Tribunal fédéral a retenu qu'un séquestre en couverture des frais pouvait être maintenu sur des biens ayant déjà été définitivement attribués à l'épouse du prévenu en liquidation de leur régime matrimonial (ATF 119 Ia 453 consid. 4 p. 458 s.). Cet arrêt, qui examinait la question sous l'angle de la force dérogatoire du droit fédéral - en l'occurrence la protection des créanciers dans la liquidation du régime matrimonial (art. 193 CC) - sur les dispositions de procédure pénale cantonale, en l'occurrence zurichoise, a fait l'objet de critiques en doctrine (D. PIOTET, Séquestre de procédure pénale, garanties constitutionnelles et droit civil fédéral (possession et régimes matrimoniaux) , in: JdT 1995 IV 162, 165 ss). Dans une cause plus récente, le Tribunal fédéral, interprétant les mêmes dispositions de procédure pénale zurichoise, a jugé insoutenable le séquestre de la caution, versée par un tiers pour le compte de l'accusé, aux fins de couvrir les frais de la procédure visant celui-ci (ATF 135 I 63 consid. 4 p. 68 ss). 2.1.3. La jurisprudence admet toutefois le séquestre de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ATF 140 IV 57 consid. 4.1.2 p. 64 et les références citées). Ce séquestre en mains de tiers, principalement développé en lien avec le motif prévu par l'art. 71 al. 3 CP (séquestre en vue de garantie une créance compensatrice), s'envisage également lorsqu'il est destiné à couvrir les frais de la procédure (dans ce sens, cf. arrêt du Tribunal fédéral 1B_274/2012 du 11 juillet 2012 consid. 2.2 et 3.1; Y. JEANNERET / A. KUHN, op. cit. , n. 1470 p. 381; A. DONATSCH / T. HANSJAKOB / V. LIEBER (éds), op. cit. , n. 6 ad art. 268 CPP). 2.1.4. Dans tous les cas, le séquestre en couverture des frais doit respecter le principe de proportionnalité, lequel doit d'abord être pris en considération lorsqu'il s'agit de décider de l'opportunité de la mesure.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Le principe de proportionnalité entre aussi en ligne de compte lorsqu'il s'agit de déterminer la valeur des biens à mettre sous séquestre; sous cet angle, le respect de ce principe se limite pour l'essentiel à la garantie du minimum vital (ATF 141 IV 360 consid. 3.1 p. 363 s.). Quant au montant définitif des frais judiciaires, il ne sera connu qu'à l'issue de la procédure et le principe de proportionnalité n'est violé que si le montant saisi en garantie des coûts de procédure est manifestement disproportionné par rapport aux coûts estimés (arrêt du Tribunal fédéral 1B_136/2014 du 14 mai 2014 consid. 2.1 et les références citées). 2.1.5. Enfin, comme toute autre mesure de séquestre, celui en couverture des frais est fondé sur la vraisemblance.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 attende d'être renseignée de manière exacte et complète sur les faits avant d'agir (ATF 116 Ib 96 consid. 3a p. 99; arrêt du Tribunal fédéral 1B_136/2014 précité consid. 2.1).</w:t>
      </w:r>
    </w:p>
    <w:p>
      <w:r>
        <w:rPr>
          <w:b/>
        </w:rPr>
        <w:t>E. 2.2</w:t>
      </w:r>
    </w:p>
    <w:p>
      <w:r>
        <w:t>En l'espèce, l'objet du litige se limite à la levée du séquestre à concurrence de CHF 30'000.-. En effet, la recourante, dans ses conclusions, ne remet pas en cause le maintien du séquestre sur la somme de CHF 200'000.-, correspondant, selon le Ministère public, au résultat des infractions pour lesquelles elle est poursuivie. L'ordonnance querellée maintient le séquestre sur CHF 30'000.- aux fins, exclusivement, de garantir le paiement des frais de la procédure et des éventuelles indemnités à verser, ce qui correspond, matériellement, à un séquestre en couverture des frais au sens des art. 263 al. 1 let. b et 268 CPP. Une telle mesure a été prononcée sur des valeurs patrimoniales déposées sur le compte non pas de la prévenue, mais de sa fille, soit un tiers à la procédure, dont rien ne permet de douter en l'état du statut procédural. La Chambre de céans retiendra, avec la doctrine précitée (cf. consid. 2.1.2. supra ), que ce type de séquestre doit se limiter aux seuls éléments du patrimoine du prévenu, à l'exclusion de toute autre partie ou tiers. Le fait que le Tribunal fédéral ait pu en juger autrement, dans une affaire ancienne, rendue sur la base de l'ancien droit de procédure zurichois et dont la portée doit par ailleurs être relativisée au vu de son contexte particulier et de la jurisprudence postérieure (cf. les arrêts cités sous le même consid. 2.1.2. supra ), n'est pas de nature à ébranler ce constat. Quant aux dispositions permettant de mettre tout ou partie des frais de la procédure à la charge de tiers - dont les conditions ne paraissent d'ailleurs pas remplies en l'espèce (sur l'art. 418 al. 3 CPP, cité par la recourante: ATF 143 IV 488 ) -, elles ne suffisent pas, en tant que simples règles sur l'imputation des frais, à fonder un cas de séquestre de tiers non prévu par la loi (cf. dans ce sens M. NIGGLI / M. HEER / H. WIPRÄCHTIGER (éds), op. cit. , n. 12 ad art. 268 CPP). Cela étant, même lorsqu'ils ont été transférés à un tiers, des biens peuvent toutefois être séquestrés s'ils apparaissent avoir été cédés en exécution d'un contrat simulé, le prévenu détenant ainsi les avoirs au travers d'un "homme de paille" (cf. consid. 2.1.3. supra ). Or, en l'occurrence, il existe un faisceau d'indices suffisants, en l'état, d'une telle opération simulée eu égard au transfert de CHF 400'000.- opéré depuis le compte de la prévenue vers celui de la recourante: outre le pouvoir de signature de la prévenue sur le compte séquestré, on relèvera que ce transfert était destiné, selon la recourante, à couvrir les charges professionnelles de la société D______ Sàrl, dont la prévenue est l'ayant droit économique des relations bancaires. Elle a par ailleurs nié, devant la police, toute implication dans ladite société, en dépit de la documentation bancaire au dossier qui démontre l'inverse. À cela s'ajoute que, selon ses propres déclarations, la prévenue n'aurait d'autre fortune que les CHF 200'000.- séquestrés par le Ministère public à la " banque B______ ", ce qui semble vouloir dire qu'elle considère les fonds déposés sur (et transférés vers) le compte de sa fille comme en réalité les siens. Pris ensemble, ces éléments suffisent, au stade actuel de la procédure, à rendre vraisemblable l'existence d'un acte simulé et ainsi considérer que les fonds séquestrés appartiennent économiquement à la prévenue, ouvrant ainsi la voie à un séquestre en couverture des frais. Ce séquestre respecte par ailleurs le principe de proportionnalité, dans la mesure où le transfert, par la prévenue, d'une importante somme d'argent vers le compte de sa fille peut être vu, dans les circonstances précitées, comme un indice permettant de douter du futur recouvrement des frais de procédure. En levant le séquestre au-delà de CHF 230'000.- sur un compte qui présentait un solde de CHF 314'890.-, la question de la garantie du minimum vital de la prévenue ne se pose pas. Enfin, la quotité du séquestre à fin de garantie, soit CHF 30'000.-, ne paraît pas manifestement disproportionnée par rapport aux coûts que pourrait engendrer la procédure. Il s'ensuit que le Ministère public était fondé à maintenir le séquestre du compte de la recourante à concurrence de CHF 230'000.-, dont CHF 30'000.- aux fins de couvrir les futurs frais de la procédure.</w:t>
      </w:r>
    </w:p>
    <w:p>
      <w:r>
        <w:rPr>
          <w:b/>
        </w:rPr>
        <w:t>E. 3</w:t>
      </w:r>
    </w:p>
    <w:p>
      <w:r>
        <w:t>Justifiée, l'ordonnance querellée sera donc confirmée.</w:t>
      </w:r>
    </w:p>
    <w:p>
      <w:r>
        <w:rPr>
          <w:b/>
        </w:rPr>
        <w:t>E. 4</w:t>
      </w:r>
    </w:p>
    <w:p>
      <w:r>
        <w:t>La recourante,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