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P/11700/2017 vom 25. April 2018</w:t>
      </w:r>
    </w:p>
    <w:p>
      <w:r>
        <w:t>GE Cour de justice, 2018-04-25, FR</w:t>
      </w:r>
    </w:p>
    <w:p>
      <w:r>
        <w:rPr>
          <w:b/>
        </w:rPr>
        <w:t xml:space="preserve">Quelle: </w:t>
      </w:r>
      <w:r>
        <w:t>https://mcp.opencaselaw.ch/entscheid/ge_gerichte_P_11700_2017</w:t>
      </w:r>
    </w:p>
    <w:p>
      <w:r>
        <w:t>FR: GE_GERICHTE P/11700/2017 du 25 avril 2018</w:t>
      </w:r>
    </w:p>
    <w:p>
      <w:r>
        <w:t>IT: GE_GERICHTE P/11700/2017 del 25 aprile 2018</w:t>
      </w:r>
    </w:p>
    <w:p>
      <w:pPr>
        <w:pStyle w:val="Heading2"/>
      </w:pPr>
      <w:r>
        <w:t>Regeste</w:t>
      </w:r>
    </w:p>
    <w:p>
      <w:r>
        <w:t>VOL(DROIT PÉNAL) ; DOMMAGES À LA PROPRIÉTÉ(DROIT PÉNAL) ; RUPTURE DE BAN ; SÉJOUR ILLÉGAL ; INTERDICTION DE PÉNÉTRER DANS UNE ZONE ; FIXATION DE LA PEINE ; ÉTAT DE SANTÉ ; PEINE PRIVATIVE DE LIBERTÉ ; PEINE COMPLÉMENTAIRE ; ANTÉCÉDENT ; CONCOURS RÉEL ; FAUTE ; DÉFENSE D'OFFICE | CP.139.al1; CP.144.al1; CP.291; CP.47; CP.49; LEtr.115.al1.letb; LEtr.119.al1; CPP.422; CPP.135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w:t>
      </w:r>
    </w:p>
    <w:p>
      <w:r>
        <w:t>L'appelant ne conteste pas, à juste titre, sa culpabilité, dûment établie par les éléments du dossier, pour les chefs d'infractions aux articles 139 ch. 1, 144 al. 1 et 291 al. 1 CP, ainsi que pour celle aux art. 119 al. 1 et 115 al. 1 let. b LEtr, étant au demeurant relevé que la Directive du Parlement européen et du Conseil du 16 décembre 2008 relative aux normes et procédures communes applicables dans les Etats membres au retour des ressortissants de pays tiers en séjour irrégulier (Directive sur le retour 2008/115/CE) ne trouve pas application, dans la mesure où l'appelant est également condamné pour des infractions contre le patrimoine et contre l'autorité publique (arrêts du Tribunal fédéral 1B_422/2016 du 7 décembre 2016 consid. 2.2 ; 6B_1189/2015 du 13 octobre 2016 consid. 2.1 ; 6B_320/2013 du 29 août 2013 consid. 3.2).</w:t>
      </w:r>
    </w:p>
    <w:p>
      <w:r>
        <w:rPr>
          <w:b/>
        </w:rPr>
        <w:t>E. 3.1</w:t>
      </w:r>
    </w:p>
    <w:p>
      <w:r>
        <w:t>Les nouvelles dispositions sur le droit des sanctions sont entrées en vigueur le 1 er janvier 2018, réforme qui marque incontestablement un durcissement.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en l'espèce (art. 2 al. 2 CP). 3.2.1. Le séjour illégal (art. 115 al. 1 let. b LEtr) est sanctionné d'une peine privative de liberté d'un an au plus, tandis que l'interdiction de pénétrer dans une région déterminée (art. 119 al. 1 LEtr), les dommages à la propriété (art. 144 al. 1 CP) et la rupture de ban (art. 291 al. 1 CP) sont sanctionnés par trois ans au maximum. Quant au vol (art. 139 ch. 1 CP), il est puni d'une peine privative de liberté de cinq ans au plus. Toutes ces infractions peuvent être punies d'une peine pécuniaire. 3.2.2. Le séjour illégal est un délit de durée, un délit continu. L'infraction est achevée au moment où le séjour prend fin. Elle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 arrêt du Tribunal fédéral 6B_1226/2013 précité). La somme des peines prononcées en raison du délit continu doit ainsi être adaptée à la faute considérée dans son ensemble et ne pas excéder un an. Le prévenu sera exempté de toute peine si les condamnations prononcées antérieurement atteignent ou dépassent la peine maximale prévue par la loi.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première(arrêt du Tribunal fédéral 6B_715/2015 du 21 mars 2016 consid. 2.6). 3.2.3.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Bien que la récidive ne constitue plus un motif d'aggravation obligatoire de la peine (art. 67 a CP), les antécédents continuent de jouer un rôle très important dans la fixation de celle-ci (M. NIGGLI / H. WIPRÄCHTIGER, Basler Kommentar Strafrecht I : Art. 1-110 StGB, Jugendstrafgesetz , 3 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Celles qui ont été éliminées du casier judiciaire ne peuvent plus être utilisées pour l'appréciation de la peine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La vulnérabilité du délinquant face à la peine ne doit être retenue comme circonstance atténuante que si elle rend la sanction considérablement plus dure pour lui que pour la moyenne des autres condamnés, par exemple en présence de maladies graves (arrêt du Tribunal fédéral 6B_533/2011 du 10 novembre 2011 consid. 7.1 et les références), de psychoses claustrophobiques ou de surdimutité (arrêts du Tribunal fédéral 6B_1299/2016 du 27 septembre 2017 consid. 2.3.3 ; 6B_71/2016 du 5 avril 2017 consid. 4.2). 3.2.4.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 L'art. 49 al. 2 CP vise le concours réel rétrospectif qui se présente lorsque l'accusé, déjà condamné pour une infraction, doit être jugé pour une autre infraction commise avant le premier jugement, mais que le tribunal ignorait. En pareil cas, le juge fixe une peine complémentaire (" Zusatzstrafe "), de sorte que l'auteur ne soit pas puni plus sévèrement que si les diverses infractions avaient fait l'objet d'un seul jugement. Il doit s'agir de peines de même genre (ATF 142 IV 329 consid. 1.4.1 = JdT 2017 IV 221 ; 142 IV 265 consid. 2.3.1 à 2.3.3 = JdT 2017 IV 129 ; 141 IV 61 consid. 6.1.2 ; 138 IV 113 consid. 3.4.1 et les références ; arrêt du Tribunal fédéral 6B_952/2016 , 6B_962/2016 du 29 août 2017 consid. 4.1). En cas de concours rétrospectif partiel, soit lorsque, parmi plusieurs infractions à juger, l'une au moins a été commise avant d'autres jugées précédemment,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Sur le plan formel, la sanction est toujours une peine d'ensemble mais, sur celui de sa quotité, il est tenu compte du concours rétrospectif (ATF 116 IV 14 consid. 2b et les références ; arrêt du Tribunal fédéral 6B_685/2010 du 4 avril 2011 consid. 4.1). Les principes développés sous l'ancien droit demeurent applicables après l'entrée en vigueur de la nouvelle partie générale du code pénal (arrêts du Tribunal fédéral 6B_685/2010 du 4 avril 2011 consid. 4.1 ; 6B_28/2008 du 10 avril 2008 consid. 3.3.2).</w:t>
      </w:r>
    </w:p>
    <w:p>
      <w:r>
        <w:rPr>
          <w:b/>
        </w:rPr>
        <w:t>E. 3.3</w:t>
      </w:r>
    </w:p>
    <w:p>
      <w:r>
        <w:t>Avec le Tribunal de police, la CPAR retient que la faute de l'appelant est importante. Outre persister à séjourner en Suisse et se rendre au centre-ville de Genève, alors qu'il sait faire l'objet d'interdictions valables, il a commis une infraction par appât du gain facile. Sa situation personnelle est certes précaire, mais ne justifie pas ses agissements. En effet, elle a été largement engendrée par son obstination à demeurer sans droit en Suisse. D'ailleurs, son absence totale de liens avec ce pays rend incompréhensible son insistance à y rester en toute illégalité, et ce quand bien même il pourrait y recevoir des soins médicaux. Du reste, ses différentes affections physiques et psychiques ne font en rien obstacle à l'exécution d'une peine privative de liberté pour une durée de cinq mois. En effet, le Service médical de la prison est parfaitement apte à le traiter, ayant du reste établi le certificat médical dont se prévaut l'appelant. Par ailleurs, ce dernier ne parait pas avoir un besoin impérieux de soins, si ce n'est ponctuellement en l'état pour une gastrite, vu qu'il a mentionné à plusieurs reprises ne pas suivre de traitement médical. Les antécédents de l'appelant sont multiples et spécifiques en matière d'infractions à la LEtr. En outre, il a été condamné à plusieurs reprises pour des infractions graves, telles que lésions corporelles simples, tentative de lésions corporelles graves et vols. A l'instar de la première instance, la CPAR relève en particulier sa condamnation du ___ février 2013 à une peine privative de liberté de huit mois pour vol et séjour illégal. Ainsi, malgré ses excuses, sa bonne collaboration et ses promesses, sa prise de conscience paraît inexistante. A juste titre, l'appelant ne remet pas en cause le type de peine prononcée par le Tribunal de police ou le refus du sursis. Il y a concours d'infractions entre les art. 119 al. 1 et 115 al. 1 let. b LEtr, ainsi que 139 ch. 1, 144 al. 1 et 291 al. 1 CP, ce qui commande une augmentation de la peine de l'infraction la plus grave, soit le vol, dans une juste proportion. L'appelant ayant commis cet acte et une partie des autres avant le ___ août 2017, la peine doit être partiellement complémentaire à celle de trois mois de privation de liberté prononcée par la CPAR, à ladite date. Il convient de préciser que le présent séjour illégal ne découle pas d'une intention délictuelle différente des cas précédents à partir de la seconde entrée en Suisse de l'appelant, le ___ août 2009, pour laquelle il a été condamné le ___ février 2010. Depuis cette date, il a fait l'objet de quatre condamnations à ce titre, toujours en concours avec d'autres infractions plus graves. La quotité de la peine privative de liberté doit dès lors être fixée en tenant également compte des peines déjà subies par l'appelant en raison d'infractions à la LEtr. L'examen de son casier judiciaire conduit la CPAR à évaluer à neuf mois la somme des peines déjà encourues sanctionnant le séjour illégal, soit un total en-deçà de la peine menace d'un an prévue par la loi. Par conséquent, le plafond fixé par la jurisprudence n'est pas encore atteint. Par conséquent, les cinq mois de privation de liberté infligés par le premier juge tiennent adéquatement compte de la faute de l'appelant et des autres éléments évoqués ci-dessus. Cette peine sera donc confirmée.</w:t>
      </w:r>
    </w:p>
    <w:p>
      <w:r>
        <w:rPr>
          <w:b/>
        </w:rPr>
        <w:t>E. 4</w:t>
      </w:r>
    </w:p>
    <w:p>
      <w:r>
        <w:t>L'appelant, qui succombe, supportera les frais de la procédure envers l'État, lesquels comprennent un émolument de CHF 1'200.- (art. 428 CPP et art. 14 règlement fixant le tarif des frais en matière pénale du 22 décembre 2010 [RTFMP - E 4 10.03]).</w:t>
      </w:r>
    </w:p>
    <w:p>
      <w:r>
        <w:rPr>
          <w:b/>
        </w:rPr>
        <w:t>E. 5</w:t>
      </w:r>
    </w:p>
    <w:p>
      <w:r>
        <w:t>5.1. Les frais imputables à la défense d'office sont des débours qui constituent des frais de procédure (art. 422 al. 1 et al. 2 let. a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65.- pour l'avocat-stagiaire (let. a), débours de l'étude inclus (décision de la Cour des plaintes du Tribunal pénal fédéral BB.2013.127 du 4 décembre 2013 consid. 3/4.2-4.4). En cas d'assujettissement, l'équivalent de la TVA est versé en sus. À teneur de la jurisprudence, est décisif pour fixer la rémunération de l'avocat, le nombre d'heures nécessaires pour assurer la défense d'office du prévenu (arrêt du Tribunal fédéral 2C_509/2007 du 19 novembre 2007 consid. 4). 5.2.2.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pour couvrir les démarches diverses. Cette pratique a été admise par le Tribunal fédéral sur le principe (arrêt du Tribunal fédéral 6B_838/2015 du 25 juillet 2016 consid. 3.5.2 ; voir aussi la décision de la Cour des plaintes du Tribunal pénal fédéral BB.2015.85 du 12 avril 2016 consid. 3.5.2 et 3.5.3).</w:t>
      </w:r>
    </w:p>
    <w:p>
      <w:r>
        <w:rPr>
          <w:b/>
        </w:rPr>
        <w:t>E. 5.3</w:t>
      </w:r>
    </w:p>
    <w:p>
      <w:r>
        <w:t>En l'occurrence, M e B______ a omis de déposer son état de frais, alors même qu'elle avait été invitée à le faire. Etant donné que le mémoire d'appel est signé par une avocate-stagiaire, la CPAR estimera le temps d'activité nécessaire à sa rédaction à 4h00. Son indemnité sera ainsi arrêtée à CHF 337.- correspondant à 4h00 d'activité au tarif de CHF 65.-/heure (CHF 260.-), plus la majoration forfaitaire de 20% (CHF 52.-) et la TVA (CHF 25.- au taux de 8% selon la pratique transitoire du Pouvoir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