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P/11676/2013 vom 19. März 2015</w:t>
      </w:r>
    </w:p>
    <w:p>
      <w:r>
        <w:t>GE Cour de justice, 2015-03-19, FR</w:t>
      </w:r>
    </w:p>
    <w:p>
      <w:r>
        <w:rPr>
          <w:b/>
        </w:rPr>
        <w:t xml:space="preserve">Quelle: </w:t>
      </w:r>
      <w:r>
        <w:t>https://mcp.opencaselaw.ch/entscheid/ge_gerichte_P_11676_2013</w:t>
      </w:r>
    </w:p>
    <w:p>
      <w:r>
        <w:t>FR: GE_GERICHTE P/11676/2013 du 19 mars 2015</w:t>
      </w:r>
    </w:p>
    <w:p>
      <w:r>
        <w:t>IT: GE_GERICHTE P/11676/2013 del 19 marzo 2015</w:t>
      </w:r>
    </w:p>
    <w:p>
      <w:pPr>
        <w:pStyle w:val="Heading2"/>
      </w:pPr>
      <w:r>
        <w:t>Regeste</w:t>
      </w:r>
    </w:p>
    <w:p>
      <w:r>
        <w:t>MESURE(DROIT PÉNAL); THÉRAPIE; IN DUBIO PRO REO; PRÉSOMPTION D'INNOCENCE; ADMINISTRATION DES PREUVES; APPRÉCIATION ANTICIPÉE DES PREUVES; ACTE D'ORDRE SEXUEL SUR UN INCAPABLE DE DISCERNEMENT; ACTE D'ORDRE SEXUEL; MALADIE MENTALE; RISQUE DE RÉCIDIVE | CP.191; CP.47; CP.49; CP.42; CP.56.1; CP.56.2; CP.59.1; CPP.389.3; CPP.139.2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389 al. 1 CPP, la procédure d'appel se fonde sur les preuves administrées pendant la procédure préliminaire et la procédure de première instance. L'art. 389 al. 3 CPP règle les preuves complémentaires. Ainsi, la juridiction d'appel peut administrer,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RS 101) en matière d'appréciation anticipée des preuves (arrêt du Tribunal fédéral 6B_496/2012 du 18 avril 2013 consid. 6.1). Le refus d'instruire ne viole le droit d'être entendu des parties que si l'appréciation anticipée de la pertinence du moyen de preuve offert, à laquelle le juge a procédé, est entachée d'arbitraire (ATF 136 I 229 consid. 5.3 ; arrêt du Tribunal fédéral 6B_88/2014 du 10 novembre 2014 consid. 2.2).</w:t>
      </w:r>
    </w:p>
    <w:p>
      <w:r>
        <w:rPr>
          <w:b/>
        </w:rPr>
        <w:t>E. 2.2</w:t>
      </w:r>
    </w:p>
    <w:p>
      <w:r>
        <w:t>En l'espèce, il ne se justifiait pas d'ajourner les débats d'appel en vue d'obtenir des renseignements médicaux de CURABILIS en relation avec le séjour de l'appelant dans cet établissement. En effet, la cause était en état d'être jugée à l'issue de l'audience d'appel, les faits relatifs à l'état mental de l'appelant étant déjà suffisamment établis par deux expertises récentes et aux conclusions concordantes, établies tant dans la procédure pénale que civile (rapports du 23 juin 2014). Les éventuels renseignements qui pourraient être fournis par CURABILIS ne sauraient remettre en question les conclusions des experts, dont il n'y a pas lieu de s'écarter ( cf . infra consid. 5.2), ce d'autant plus que le traitement à suivre auprès de cet établissement se veut, par définition, orienté sur le moyen ou le long terme comme le relevait le Docteur O______, de sorte qu'aucune conclusion ne peut être tirée du bref séjour de trois mois de l'appelant à CURABILIS. Cette solution est d'autant plus justifiée que l'appelant ne soutient pas avoir bénéficié d'une thérapie particulière à CURABILIS, établissement dont on rappellera qu'il n'est pas encore entièrement opérationnel. Pour ces raisons, la réquisition de preuve de l'appelant a été rejetée. En revanche, l'ordonnance du TPAE du ___ octobre 2014, produite en audience par l'appelant, a été versée à la procédure.</w:t>
      </w:r>
    </w:p>
    <w:p>
      <w:r>
        <w:rPr>
          <w:b/>
        </w:rPr>
        <w:t>E. 3.1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 er mai 2014 consid. 4.1.1).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(par exemple une maladie mentale) ou passagère (par exemple une perte de connaissance, une alcoolisation importante, etc.) ou encore par une incapacité de résistance parce que, entravée dans l'exercice de ses sens, elle n'est pas en mesure de percevoir l'acte qui lui est imposé avant qu'il soit accompli et, partant, de porter un jugement sur celui-ci et, cas échéant, le refuser (ATF 133 IV 49 consid. 7.2 ss ; arrêt du Tribunal fédéral 6B_10/2014 précité).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précité) Par acte d'ordre sexuel, il faut entendre une activité corporelle sur soi-même ou sur autrui qui tend à l'excitation ou à la jouissance sexuelle de l'un des participants au moins (B. CORBOZ, Les infractions en droit suisse , vol. I, 3e éd., Berne 2010, n. 6 ad art. 187, p. 785). L'acte doit revêtir une certaine gravité et doit avoir, objectivement, un caractère sexuel (B. CORBOZ, op. cit., n. 4 ad art. 189, p. 812). Tel n'est pas le cas d'un acte insignifiant, comme donner une tape sur les fesses ou un baiser (B. CORBOZ, op. cit., n. 10 ad art. 187, p. 787). En revanche, un baiser lingual ou des baisers insistants sur la bouche, de même qu'une caresse insistante du sexe, des fesses ou des seins, même par-dessus les habits, revêtent indiscutablement un caractère sexuel (arrêts 6B_820/2007 du 14 mars 2008 consid. 3.1 et 6B_253/2011 du 5 octobre 2011 consid. 6). Le fait pour l'auteur de frotter ses organes sexuels contre les parties génitales ou la poitrine de la victime est un acte clairement connoté sexuellement (M. DUPUIS / B. GELLER / G. MONNIER / L. MOREILLON / C. PIGUET / C. BETTEX / D. STOLL (éds), Code pénal - Petit commentaire , Bâle 2012, n. 23 ad art. 187 CP). En cas de doute, il y a notamment lieu de tenir compte de l'intensité et de la durée de l'acte (arrêt du Tribunal fédéral 6B_702/2009 du 8 janvier 2010 consid. 5.4).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du Tribunal fédéral 6B_10/2014 précité consid. 4.2.1).</w:t>
      </w:r>
    </w:p>
    <w:p>
      <w:r>
        <w:rPr>
          <w:b/>
        </w:rPr>
        <w:t>E. 3.3</w:t>
      </w:r>
    </w:p>
    <w:p>
      <w:r>
        <w:t>En l'espèce, la CPAR tient pour établi que les faits se sont déroulés tels que décrits par le témoin J______. Les déclarations de cette dernière sont constantes, crédibles et relatent avec précision le comportement de l'appelant, qui était couché sur E______ et qui a glissé hors du lit au moment où il a été surpris par son arrivée. Cette version des faits est corroborée par celle de K______, qui est arrivée peu de temps après. L'appelant admet d'ailleurs qu'il a été retrouvé dans sa chambre, pantalon et sous-vêtements baissés, en présence de E______. Il ne conteste pas que cette dernière était nue sur son lit, sa protection d'incontinence baissée au niveau des genoux. Questionné sur cet événement, il a spontanément répondu à K______ et au Docteur L______ qu'il avait des besoins sexuels, qu'il souffrait de la solitude et qu'il fallait "le comprendre". Par conséquent, les affirmations de l'appelant selon lesquelles il aurait été debout lorsqu'J______ est entrée dans sa chambre n'emportent pas conviction. Ceci vaut a fortiori au vu de la tendance qu'a l'appelant à banaliser ses actes et à n'avoir que de vagues souvenirs (notamment devant le Tribunal correctionnel, l'appelant ne se souvenant pas précisément de la scène mais ayant la nette impression d'avoir été surpris debout), ce que l'expert O______ a attribué à un mécanisme de défense basé sur le déni. Le fait que la protection d'incontinence de E______ se trouvait au niveau de ses genoux démontre l'intention évidente de l'appelant, qui était d'entretenir une relation sexuelle avec cette patiente. Il y a donc lieu de retenir que l'appelant était couché sur E______, les deux protagonistes étant nus au niveau des hanches. Ce faisant, l'appelant a commis un acte d'ordre sexuel qui tendait à son excitation. E______ était durablement incapable de se déterminer en raison de son état mental altéré par une démence diagnostiquée, laquelle était d'ailleurs reconnaissable pour des tiers non-médecins selon les témoins de la procédure. L'appelant avait parfaitement conscience de l'incapacité de discernement de la victime, étant psychologue de formation et pleinement conscient de ses actes au moment des faits, comme l'a relevé l'expert. Il fréquentait d'ailleurs régulièrement E______ et a admis qu'elle n'avait pas toute sa tête et que le dialogue avec elle était "difficile". Aucune forme de consentement ne peut être attribuée à E______, qui était désorientée lors de son entretien avec le Docteur L______ et pensait que rien ne s'était passé ce soir-là. L'appelant a donc profité de l'état de sa victime pour commettre un acte d'ordre sexuel, réalisant ainsi tous les éléments constitutifs de l'art. 191 CP. Pour ces raisons, le verdict de culpabilité pour les faits visés sous chiffre B.I.2 de l'acte d'accusation doit être confirmé, étant rappelé que l'appelant ne conteste pas le verdict de culpabilité rendu par le Tribunal correctionnel pour les faits commis au préjudice de C______ sous chiffre B.I.1 de l'acte d'accusation.</w:t>
      </w:r>
    </w:p>
    <w:p>
      <w:r>
        <w:rPr>
          <w:b/>
        </w:rPr>
        <w:t>E. 4</w:t>
      </w:r>
    </w:p>
    <w:p>
      <w:r>
        <w:t>4.1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w:t>
      </w:r>
    </w:p>
    <w:p>
      <w:r>
        <w:rPr>
          <w:b/>
        </w:rPr>
        <w:t>E. 4.2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Les conditions de l'art. 49 al. 1 CP sont également remplies en cas de concours réel, à savoir lorsque l'auteur commet des infractions identiques ou semblables, par exemple envers la même victime (M. DUPUIS / B. GELLER / G. MONNIER / L. MOREILLON / C. PIGUET / C. BETTEX / D. STOLL (éds), op. cit., n. 8 ad art. 49).</w:t>
      </w:r>
    </w:p>
    <w:p>
      <w:r>
        <w:rPr>
          <w:b/>
        </w:rPr>
        <w:t>E. 4.3</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135 IV 180 consid. 2.1 ; arrêt du Tribunal fédéral 6B_233/2011 du 7 juillet 2011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Si les conditions d'application de l'une ou l'autre des mesures prévues aux art. 56 ss CP sont remplies, le pronostic déterminant pour l'octroi du sursis est nécessairement négatif, puisque le prononcé de ces mesures suppose un risque de récidive ( cf . art. 56 al. 1 let. a CP). Les conditions du sursis, intégral ou partiel, ne sont donc pas remplies. (arrêt du Tribunal fédéral 6B_268/2008 du 2 mars 2009 consid. 6).</w:t>
      </w:r>
    </w:p>
    <w:p>
      <w:r>
        <w:rPr>
          <w:b/>
        </w:rPr>
        <w:t>E. 4.4</w:t>
      </w:r>
    </w:p>
    <w:p>
      <w:r>
        <w:t>En l'espèce, la faute de l'appelant est importante. Le mobile de A______ était égoïste, ce dernier ayant profité, pour assouvir ses désirs sexuels et ses "besoins affectifs", de deux femmes qui étaient vulnérables puisqu'incapables de discernement et atteintes de troubles physiques ou psychiques, procédant ainsi, s'agissant de C______, à des attouchements sur une jeune femme hémiplégique qui se trouvait être la fille d'un ami très proche. Sa collaboration à la procédure peut être qualifiée de mauvaise, l'appelant ayant constamment minimisé et banalisé ses actes, en particulier concernant C______, dont il prétendait avoir touché la poitrine "accidentellement" puis "affectueusement", sans que cela n'emporte de connotation sexuelle. La responsabilité de A______ était pleine et entière au moment des faits, comme le relève le Docteur O______ dans l'expertise du 23 juin 2014. Par ailleurs, l'appelant a fait preuve d'une très faible prise de conscience, considérant qu'il "flirtait" avec ses victimes et en déclarant à ce propos ce qui suit : "Je souhaite savoir ce qu'il y a d'inadapté à aimer bien flirter. C'est d'une banalité." La prise de conscience de l'appelant n'a pas évolué du tout au cours de la procédure, ce dernier ayant soutenu de manière choquante, devant le Tribunal correctionnel, que C______ aurait pu manifester son désaccord en le repoussant "avec un bras", compte tenu de son hémiplégie, alors même que la victime, qui était en pleurs et très gênée, marquait de la sorte clairement sa désapprobation. Il y a également lieu de tenir compte du concours d'infraction. À sa décharge, les victimes ne présentent pas ou peu de séquelles, E______ n'ayant aucun souvenir des faits et C______ ne souffrant apparemment pas de séquelles. En outre, la situation personnelle de A______ est difficile depuis de nombreuses années, ce dernier ayant souffert de son divorce, de son alcoolisme et d'une chute sociale sur le plan professionnel. L'absence d'antécédents a un effet neutre sur la fixation de la peine. Pour toutes les raisons qui précèdent, la peine de 18 mois prononcée par les premiers juges doit être confirmée, le prononcé d'une peine pécuniaire, qui ne peut excéder 360 jours, étant ainsi exclu. Compte tenu de l'absence de prise de conscience de l'appelant et du risque élevé de récidive constaté par expertise, le prononcé d'une peine privative de liberté ferme se justifie. Puisqu'une mesure au sens des art. 56 ss CP est ordonnée ( cf . infra consid. 5), le pronostic sur le comportement futur de l'appelant est défavorable, de sorte qu'il n'y a pas de place pour une mesure de sursis.</w:t>
      </w:r>
    </w:p>
    <w:p>
      <w:r>
        <w:rPr>
          <w:b/>
        </w:rPr>
        <w:t>E. 5</w:t>
      </w:r>
    </w:p>
    <w:p>
      <w:r>
        <w:t>5.1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Selon l'art. 56 al. 2 CP, le prononcé d'une mesure suppose que l'atteinte aux droits de la personnalité qui en résulte pour l'auteur ne soit pas disproportionnée au regard de la vraisemblance qu'il commette de nouvelles infractions et de leur gravité (principe constitutionnel de proportionnalité ; art. 36 al. 3 Cst.). Cette disposition postule de la sorte la pesée à effectuer entre l'atteinte aux droits inhérente à la mesure ordonnée et la dangerosité de l'auteur. D'autre part, l'art. 56a CP rappelle que si plusieurs mesures s'avèrent appropriées, mais qu'une seule est nécessaire, le juge ordonne celle qui porte à l'auteur les atteintes les moins graves. En effet, eu égard à la gravité de l'atteinte à la liberté personnelle que constitue le traitement institutionnel, cas échéant dans un milieu fermé, cette mesure ne doit être ordonnée qu'à titre d' ultima ratio lorsque la dangerosité existante ne peut être écartée autrement (arrêts du Tribunal fédéral 6B_950/2009 du 10 mars 2010 consid. 4 et 6B_457/2007 du 12 novembre 2007 consid. 5.2 ; sous l'ancien droit, cf . ATF 118 IV 108 consid. 2a). Selon l'art. 59 al. 1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 La notion de "grave trouble mental" englobe l'ensemble des phénomènes anormaux et susceptibles d'être diagnostiqués selon des critères scientifiques (Message concernant la modification du code pénal suisse [dispositions générales, entrée en vigueur et application du code pénal] et du code pénal militaire ainsi qu’une loi fédérale régissant la condition pénale des mineurs du 21 septembre 1998, FF 1999 p. 1882). En règle générale, le traitement institutionnel s'effectue dans un établissement psychiatrique approprié ou dans un établissement d'exécution des mesures (art. 59 al. 2 CP), soit par exemple une clinique psychiatrique publique ou privée qui offre un traitement approprié pour les troubles mentaux en cause (arrêt du Tribunal fédéral 6B_629/2009 du 21 décembre 2009 consid. 1.2.1).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 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Le fait que l'intéressé puisse tenter de s'enfuir sur un coup de tête et sans aucune préparation préalable ne suffit pas. Il s'agit ici de la dangerosité externe du prévenu (arrêts du Tribunal fédéral 6B_1045/2013 du 14 avril 2014 consid. 2.1.1, 6B_384/2010 du 15 septembre 2010 consid. 2.1.2 et 6B_629/2009 du 21 décembre 2009 consid. 1.2.2.2). Le risque de récidive doit être concret et hautement probable (risque "qualifié"),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(arrêts du Tribunal fédéral 6B_1045/2013 précité consid. 2.1.2, 6B_205/2012 du 27 juillet 2012 consid. 3.2.2, 6B_384/2010 précité consid. 2.1.2 et 6B_629/2009 précité consid. 1.2.2.2)</w:t>
      </w:r>
    </w:p>
    <w:p>
      <w:r>
        <w:rPr>
          <w:b/>
        </w:rPr>
        <w:t>E. 5.2</w:t>
      </w:r>
    </w:p>
    <w:p>
      <w:r>
        <w:t>En l'espèce, il n'y a aucune raison de s'écarter du rapport d'expertise du 23 juin 2014 établi dans la procédure, dont les conclusions rejoignent le rapport destiné au TPAE. Les experts se sont entretenus avec l'appelant à trois reprises et ont analysé le dossier médical de A______, le dossier de la présente procédure ainsi que son parcours de vie et sa personnalité. Ils ont répondu avec précision aux questions qui leur étaient posées et ont établi un diagnostic clair. Ils ont pris en compte les chances de succès du traitement préconisé, soit la faculté de conduire à une amélioration du trouble constaté. Le rapport d'expertise établit que l'appelant souffre d'un sévère trouble de la personnalité narcissique avec comportements psychopathiques, ainsi que d'un syndrome de dépendance à l'alcool. Il présente une tendance à ne pas tenir compte de l'avis d'autrui face à la satisfaction de ses propres besoins. Somme toute, l'appelant utilise autrui en tant qu'objet pour satisfaire ses pulsions. Les infractions retenues contre lui dans la présente procédure sont en rapport direct avec le trouble dont il souffre. Il s'agit au demeurant de crimes (art. 10 al. 2 CP). Le risque de récidive est élevé, concret et hautement probable, compte tenu de l'absence de prise de conscience de l'appelant et de son attitude consistant à banaliser les faits qui lui sont reprochés. À cet égard, il y a également lieu de tenir compte du nombre inquiétant de témoins (N______, le Docteur L______ et K______) ayant déclaré que l'appelant présente un comportement "déplacé" à l'égard de la gent féminine. La CPAR retiendra dès lors qu'il est hautement vraisemblable que l'appelant commette de nouvelles infractions, qui présentent un niveau de gravité élevé s'agissant d'atteintes à l'intégrité sexuelle d'autrui. Le fait qu'en l'occurrence, l'appelant n'a pas été au bout de ses actes n'est dû qu'à l'intervention de tiers. Enfin, l'attitude de l'appelant – notamment les motifs l'ayant amené à demander son transfert à la prison de Champ-Dollon depuis CURABILIS, à savoir la possibilité de voir la télévision et de fumer dans sa cellule – permet de craindre qu'il ne soit pas réceptif à un traitement sur une base volontaire, ce qui justifie également l'instauration d'une mesure en milieu fermé. L'appelant présente également un risque de fuite. Il a été constaté par expertise qu'en l'état, l'appelant ne peut pas collaborer avec les structures hospitalières. A______, qui dispose de bonnes capacités intellectuelles, éprouve ainsi le besoin de sortir lorsqu'il est confiné dans un cadre fermé, comme cela s'était produit quand il avait fugué des H______ le 27 septembre 2013, nécessitant la délivrance d'un avis de recherche et d'arrestation du Ministère public. En conclusion, les experts préconisent une mesure institutionnelle en milieu fermé, précisant qu'une prise en charge psychothérapeutique, même contre la volonté de l'expertisé, pouvait conduire à une amélioration du trouble diagnostiqué. Une mesure institutionnelle en milieu fermé est ainsi apte à détourner l'appelant de la commission de nouvelles infractions en lien avec le trouble qui lui a été diagnostiqué. Une telle mesure paraît nécessaire, la peine seule n'étant pas suffisante au vu du trouble dont souffre l'appelant et de l'échec des nombreux traitements précédents, l'appelant ayant été hospitalisé à cinq reprises à la clinique D______ entre le mois d'août 2007 et le mois de janvier 2013, avant de bénéficier d'un suivi quotidien au Y______ puis d'être à nouveau hospitalisé en septembre 2013 à l'Unité hospitalière Z______. En outre, cette mesure se justifie au vu de la gravité des infractions qui pourraient être à nouveau commises et du besoin de garantir la sécurité publique, notamment au sein des établissements hospitaliers en milieu ouvert, étant ici rappelé que l'infraction commise au préjudice de E______ s'est précisément déroulée au sein de la clinique D______. Compte tenu de la gravité des infractions qui risquent d'être commises si l'appelant n'est pas soigné, du risque élevé de récidive et de l'échec des précédents traitements suivis par l'appelant, une mesure institutionnelle en milieu fermé n'est pas disproportionnée. Sur ce point également, le jugement de première instance doit être confirmé.</w:t>
      </w:r>
    </w:p>
    <w:p>
      <w:r>
        <w:rPr>
          <w:b/>
        </w:rPr>
        <w:t>E. 6</w:t>
      </w:r>
    </w:p>
    <w:p>
      <w:r>
        <w:t>Le maintien de l'appelant en détention pour des motifs de sûreté a été ordonné par décision séparée.</w:t>
      </w:r>
    </w:p>
    <w:p>
      <w:r>
        <w:rPr>
          <w:b/>
        </w:rPr>
        <w:t>E. 7</w:t>
      </w:r>
    </w:p>
    <w:p>
      <w:r>
        <w:t>Compte tenu de l'issue de la procédure d'appel et de la peine ferme de 18 mois qui est prononcée, les conclusions de l'appelant en indemnisation au sens de l'art. 429 CPP seront rejetées.</w:t>
      </w:r>
    </w:p>
    <w:p>
      <w:r>
        <w:rPr>
          <w:b/>
        </w:rPr>
        <w:t>E. 8</w:t>
      </w:r>
    </w:p>
    <w:p>
      <w:r>
        <w:t>L'appelant, qui succombe, supportera les frais de la procédure d'appel envers l'État, qui comprennent un émolument de jugement de CHF 2'000.- (art. 428 al. 1 CPP et art. 14 al. 1 let. e RTFMP).</w:t>
      </w:r>
    </w:p>
    <w:p>
      <w:r>
        <w:rPr>
          <w:b/>
        </w:rPr>
        <w:t>E. 9</w:t>
      </w:r>
    </w:p>
    <w:p>
      <w:r>
        <w:t>9.1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17 novembre 2014.</w:t>
      </w:r>
    </w:p>
    <w:p>
      <w:r>
        <w:rPr>
          <w:b/>
        </w:rPr>
        <w:t>E. 9.2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ainsi que du modèle "Etat de frais standard – Mode d'emploi et modèle", émis en 2002 et 2004, dans un souci de rationalisation et de simplification, par le Service de l'assistance juridique, autrefois chargé de la taxation. Cela étant,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Les prestations de services fournies sur le territoire suisse par un avocat dans le cadre d'une défense d'office sont soumises à la TVA si l'avocat y est assujetti, quand bien même il est salarié au sein de l'étude où il travaille en tant que collaborateur. Toutefois, si ce dernier n'est lui-même pas assujetti à la TVA, l'indemnité allouée ne saurait être augmentée du montant correspondant à la TVA. (arrêt du Tribunal fédéral 6B_638/2012 du 10 décembre 2012 consid. 3.7)</w:t>
      </w:r>
    </w:p>
    <w:p>
      <w:r>
        <w:rPr>
          <w:b/>
        </w:rPr>
        <w:t>E. 9.3</w:t>
      </w:r>
    </w:p>
    <w:p>
      <w:r>
        <w:t>En l'espèce, Me B______ a été désigné défenseur d'office de l'appelant le 29 septembre 2013. À la lecture des postes de la note d'honoraires produite, il apparaît que la conférence de 90 minutes du 21 octobre 2014 est antérieure à la saisine de la CPAR et doit par conséquent être retranchée. Du reste, les trois autres conférences avec le client, de 90 minutes chacune, entre le 15 décembre 2014 et le 11 mars 2015, ne se justifient pas au vu de la complexité du dossier et du stade avancé de la procédure et seront ramenées à 180 minutes au total. Enfin, le temps d'audience effectif pour la procédure d'appel est de 115 minutes. Pour le surplus, l'activité exercée par le défenseur d'office dans le cadre de la présente procédure d'appel est en adéquation avec la nature, l'importance et la difficulté de la cause. Ainsi, l'état de frais sera admis à concurrence de 8 heures et 55 minutes d'activité de collaborateur, ce qui correspond à une indemnité de base de CHF 1'115.-. Dans la mesure où l’activité déployée en première instance en sus de celle effectuée en appel est supérieure à 30 heures, il convient d'ajouter au montant précité l'indemnisation forfaitaire de 10%, soit CHF 111.50, pour un total de CHF 1'226.50, la TVA n'étant pour le surplus pas perçue pour un collaborateur d'étude.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