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P/11668/2019 vom 24. August 2020</w:t>
      </w:r>
    </w:p>
    <w:p>
      <w:r>
        <w:t>GE Cour de justice, 2020-08-24, FR</w:t>
      </w:r>
    </w:p>
    <w:p>
      <w:r>
        <w:rPr>
          <w:b/>
        </w:rPr>
        <w:t xml:space="preserve">Quelle: </w:t>
      </w:r>
      <w:r>
        <w:t>https://mcp.opencaselaw.ch/entscheid/ge_gerichte_P_11668_2019</w:t>
      </w:r>
    </w:p>
    <w:p>
      <w:r>
        <w:t>FR: GE_GERICHTE P/11668/2019 du 24 août 2020</w:t>
      </w:r>
    </w:p>
    <w:p>
      <w:r>
        <w:t>IT: GE_GERICHTE P/11668/2019 del 24 agosto 2020</w:t>
      </w:r>
    </w:p>
    <w:p>
      <w:pPr>
        <w:pStyle w:val="Heading2"/>
      </w:pPr>
      <w:r>
        <w:t>Regeste</w:t>
      </w:r>
    </w:p>
    <w:p>
      <w:r>
        <w:t>RUPTURE DE BAN;INTERPRÈTE | CP.291 LStup; CPP.68; CPP.158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p. 351 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ATF 144 IV 345 consid. 2.2.3.3 p. 351 ; arrêt du Tribunal fédéral 6B_634/2018 du 22 août 2018 consid. 2.1). 2.1.2. Le juge du fait dispose d'un large pouvoir dans l'appréciation des preuves.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 6B_1183/2016 du 24 août 2017 consid. 1.1 ; 6B_445/2016 du 5 juillet 2017 consid. 5.1).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2.2.1. L'art. 68 CPP prévoit que la direction de la procédure fait appel à un traducteur ou un interprète lorsqu'une personne participant à la procédure ne comprend pas la langue de la procédure ou n'est pas en mesure de s'exprimer suffisamment bien dans cette langue (al. 1 1 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 ATF 143 IV 117 et arrêt du Tribunal fédéral 6B_367/2016 du 13 avril 2017 consid. 3.1.). Selon l'art. 68 CPP, si la direction de la procédure doit faire appel à un interprète lorsqu'une personne participant à la procédure ne comprend pas la langue utilisée pour celle-ci, il peut toutefois y être renoncé, avec l'accord de cette personne, pour les affaires simples ou urgentes et pour autant que le préposé au procès-verbal maîtrise suffisamment bien la langue de cette personne (art. 68 al. 1, 2 ème phrase, CPP). Le CPP n'énumère pas les qualités de ceux qui sont aptes à assumer le rôle de traducteur ( DCPR/121/2011 du 30 mai 2011). 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 in SJ 2013 II 429/430 et les références citées). 2.2.2.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w:t>
      </w:r>
    </w:p>
    <w:p>
      <w:r>
        <w:rPr>
          <w:b/>
        </w:rPr>
        <w:t>E. 2.3</w:t>
      </w:r>
    </w:p>
    <w:p>
      <w:r>
        <w:t>En l'espèce, l'appelant soutient ne pas avoir été valablement entendu devant les fonctionnaires de l'AFD, de sorte que ses premières déclarations devraient être écartées de la procédure. Il ressort du procès-verbal que l'intéressé a été entendu par le Corps des gardes-frontière en anglais, langue indiquée comme étant sa langue maternelle, par un appointé maîtrisant celle-ci, alors que rien au dossier ne permet d'affirmer le contraire. Il s'agissait assurément d'une affaire simple autorisant une telle solution. En outre, alors qu'il avait été interpellé à de nombreuses reprises par la police par le passé et connaissait les rouages de telles auditions, l'appelant a signé sans réserve chacune des pages de son procès-verbal, au côté du garde-frontière et de l'appointé ayant agi à titre de traducteur, démontrant ainsi non seulement qu'il n'avait aucune objection à ce qu'il soit procédé de la sorte, mais encore que son audition s'était déroulée sans incident. Rien au dossier ne laisse par ailleurs penser que les déclarations initiales de l'appelant n'ont pas été fidèlement consignées audit procès-verbal. Elles comportent des détails sur sa vie que les gardes-frontière ne pouvaient pas connaître et que l'intéressé n'a pas contestés au-delà de ce qui pouvait l'impliquer dans une infraction de rupture de ban et de détention de cocaïne. Il en est ainsi s'agissant de sa consommation de marijuana depuis 2015, de la fille dont il serait le père et qu'il devait aller chercher à la crèche en France, de sa remise aux autorités autrichiennes en 2014 et de son retour en Suisse cette même année, ou bien encore du fait qu'il dorme dans la rue et se rende à G______ et à F______ pour se nourrir. Il est ainsi établi qu'il a suffisamment su se faire comprendre des gardes-frontière et que c'est dans un but tactique qu'il remet en cause ses premières déclarations. Ses explications devant l'AFD seront, partant, appréciées à l'aune de l'ensemble des autres éléments de la procédure. 2.4.1. Selon l'art. 291 CP, celui qui aura contrevenu à une décision d'expulsion du territoire de la Confédération ou d'un canton prononcée par une autorité compétente sera puni d'une peine privative de liberté de trois ans au plus ou d'une peine pécuniaire.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 2 ème éd., Bâle, 2017, n. 11 et 12 ad art. 291 et références citées). 2.4.2. A teneur du rapport de l'AFD qu'il n'y a pas lieu de remettre en cause, l'appelant a été interpellé le 3 juin 2019 dans la matinée alors qu'il sortait à pied du territoire suisse par la douane de C______. Comme relevé supra , l'appelant a, dans un premier temps, dit passer son temps en Suisse depuis son retour d'Autriche en 2014, dormant dans la rue et vivant de l'aide d'associations, allant jusqu'à préciser qu'il se nourrissait à F______ ainsi qu'à G______. Il a aussi indiqué être au courant de l'interdiction d'entrée en Suisse prononcée à son encontre et a répondu par la négative à la question de savoir si c'était la première fois qu'il entrait en Suisse depuis la notification de cette décision. Il n'a donné une autre explication à sa présence en Suisse le 3 juin 2019 que devant le MP, près de trois mois plus tard, alors assisté d'un conseil, explication au demeurant peu crédible, à savoir qu'il s'y serait retrouvé malgré lui après s'être endormi dans un bus en milieu de matinée et qu'il avait été interpellé au moment où il rebroussait chemin pour retourner en France. Or, il appert en tout état de cause qu'un niveau d'anglais même basique lui aurait permis de donner immédiatement cette explication aux gardes-frontière. Il est ainsi établi que le 3 juin 2019, l'appelant se trouvait sur le territoire suisse alors qu'il faisait l'objet d'une décision d'expulsion judiciaire définitive et exécutoire et que, contrairement à ce qu'il a essayé de soutenir une fois assisté, il ne s'y était pas trouvé par erreur ou sous l'empire d'une négligence, mais bien dans le cadre d'un séjour irrégulier et volontaire, ainsi qu'il l'a admis devant les gardes-frontière. L'appelant ne saurait non plus être suivi lorsqu'il affirme qu'il ignorait qu'il faisait l'objet d'une interdiction d'entrer en Suisse. Il ressort en effet du dossier que celui-ci a, par le passé, été condamné à cinq reprises depuis février 2015 pour des infractions à la loi sur les étrangers et qu'il a été expulsé en Espagne le 2 août 2017, à la suite de la décision prononcée par le TP le 18 janvier précédent, dont le dispositif lui a été remis en mains propres le jour-même, en présence de son avocat. La CPAR ne voit à nouveau pas de raison de douter de l'exactitude de ce renseignement donné le 6 janvier 2020 par l'OCPM. Dans ces circonstances, l'appelant s'est vu expliquer les conséquences de cette mesure, étant encore rappelé qu'il n'est pas nécessaire de bénéficier de connaissances juridiques particulières pour savoir qu'une expulsion, prononcée par un tribunal dans le cadre d'une procédure ouverte notamment pour infraction à la loi sur les stupéfiants, a pour vocation d'être tenu éloigné du territoire national afin de protéger la société d'éventuels actes délictueux. Partant, la culpabilité de l'appelant du chef de rupture de ban à tout le moins en date du 3 juin 2019 sera confirmée. 2.5.1. Selon l'art. 19a ch. 1 LStup, celui qui, sans droit, aura consommé intentionnellement des stupéfiants ou celui qui aura commis une infraction à l'art. 19 pour assurer sa propre consommation est passible de l'amende. 2.5.2. Le prévenu conteste que la cocaïne retrouvée dans le véhicule des gardes-frontière sur la banquette arrière qu'il occupait, lui ait appartenu. Là encore, il essaie de remettre en doute les observations des gardes-frontière, transcrites dans leur rapport, et l'affirmation selon laquelle le véhicule en cause aurait été contrôlé avant qu'il n'y soit installé. Il conclut aussi à l'absence de fiabilité du test ITEMISER sur sa personne, lequel a pourtant réagi positivement à la cocaïne d'après le rapport établi par les gardes-frontière. Or, il n'existe aucune raison objective de s'écarter dudit rapport. La présence de cocaïne à l'endroit exact où l'appelant était assis, cumulée au résultat positif obtenu au moyen du test ITEMISER, suffisent à démontrer que la drogue appartenait à l'appelant ; c'est sans compter l'existence d'antécédents spécifiques démontrant que l'intéressé n'était pas étranger au monde des stupéfiants. Au surplus, bien que ledit rapport n'expose pas la manière dont l'appelant a été menotté (avec les mains devant ou derrière lui), cet élément n'est pas déterminant dès lors qu'en tout état de cause, même entravé de la sorte, l'intéressé avait accès à certaines parties de son anatomie et pouvait par conséquent se débarrasser de la cocaïne sur la banquette arrière du véhicule. Enfin, le fait que la fouille corporelle effectuée avant son transport n'ait rien révélé ne saurait remettre en question cette version des faits, dans la mesure où il est plausible qu'une si petite quantité de cocaïne ait pu échapper à la vigilance des gardes-frontière.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3.1.3.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3.1.4. Au sens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 défaut de prise de conscience de la faute peut justifier un pronostic défavorable, car seul celui qui se repent de son acte mérite la confiance que l'on doit pouvoir accorder au condamné bénéficiant du sursis (arrêt du Tribunal fédéral 6B_276/2018 du 24 septembre 2018, consid. 3.1). 3.1.5. Sauf disposition contraire de la loi, le montant maximum de l'amende est de CHF 10'000.- (art. 106 al. 1 CP).</w:t>
      </w:r>
    </w:p>
    <w:p>
      <w:r>
        <w:rPr>
          <w:b/>
        </w:rPr>
        <w:t>E. 3.2</w:t>
      </w:r>
    </w:p>
    <w:p>
      <w:r>
        <w:t>. Dans le cas d'espèce, l'appelant a contrevenu à l'expulsion judiciaire d'une durée de trois ans prononcée à son encontre le 18 janvier 2017, faisant preuve d'une grande désinvolture à l'égard de l'ordre juridique suisse. Il persiste également à détenir de la drogue. Son mobile réside ainsi dans son intérêt égoïste à demeurer en Suisse et à y assouvir son penchant pour les stupéfiants. La faute du prévenu est importante. Sa collaboration doit être qualifiée de moyenne. Elle s'est péjorée avec le temps après des déclarations initiales paraissant sincères et davantage conformes aux éléments de la procédure. Sa prise de conscience apparaît, dans ces circonstances, comme nulle. Sa situation personnelle est précaire, ce qui ne justifie cependant pas sa détermination à rester en Suisse. Il allègue avoir en France une amie avec qui il a désormais deux enfants, ainsi qu'un travail salarié. Ses antécédents sont mauvais et spécifiques dès lors qu'il a été condamné à cinq reprises pour des infractions à l'art 115 al. 1 aLEtr et LEI. La peine prononcée en première instance s'avère ainsi adéquate et sera confirmée. A juste titre, l'appelant ne remet pas en cause le type de peine prononcée, ni le refus du sursis. Il y a lieu également de confirmer le montant de l'amende qui lui a été infligée en lien avec la contravention à la LStup, laquelle n'est, à juste titre, pas non plus contestée en tant que telle, ni dans son principe, ni dans sa quotité.</w:t>
      </w:r>
    </w:p>
    <w:p>
      <w:r>
        <w:rPr>
          <w:b/>
        </w:rPr>
        <w:t>E. 4</w:t>
      </w:r>
    </w:p>
    <w:p>
      <w:r>
        <w:t>L'appelant, qui succombe, supportera les frais de la procédure envers l'Etat, comprenant un émolument de CH 1'500.- (art. 428 CPP).</w:t>
      </w:r>
    </w:p>
    <w:p>
      <w:r>
        <w:rPr>
          <w:b/>
        </w:rPr>
        <w:t>E. 5</w:t>
      </w:r>
    </w:p>
    <w:p>
      <w:r>
        <w:t>Vu l'issue de la procédure, les prétentions en indemnisation formulées par l'appelant sont infondées et doivent être rejetées (art. 429 CPP).</w:t>
      </w:r>
    </w:p>
    <w:p>
      <w:r>
        <w:rPr>
          <w:b/>
        </w:rPr>
        <w:t>E. 6</w:t>
      </w:r>
    </w:p>
    <w:p>
      <w:r>
        <w:t>En l'occurrence, l'état de frais produit par le conseil de l'appelant paraît adéquat et conforme aux dispositions et principes applicables en matière d'assistance judiciaire, de sorte qu'il sera admis sans en reprendre le détail. En conclusion, l'indemnité sera arrêtée à CHF 497.55 correspondant à 03h30 d'activité au tarif de CHF 110.-/heure, plus la majoration forfaitaire de 20% (en CHF 77.-) et l'équivalent de la TVA au taux de 7.7% (en CHF 35.55).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