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P/11563/2017 vom 27. April 2018</w:t>
      </w:r>
    </w:p>
    <w:p>
      <w:r>
        <w:t>GE Cour de justice, 2018-04-27, FR</w:t>
      </w:r>
    </w:p>
    <w:p>
      <w:r>
        <w:rPr>
          <w:b/>
        </w:rPr>
        <w:t xml:space="preserve">Quelle: </w:t>
      </w:r>
      <w:r>
        <w:t>https://mcp.opencaselaw.ch/entscheid/ge_gerichte_P_11563_2017</w:t>
      </w:r>
    </w:p>
    <w:p>
      <w:r>
        <w:t>FR: GE_GERICHTE P/11563/2017 du 27 avril 2018</w:t>
      </w:r>
    </w:p>
    <w:p>
      <w:r>
        <w:t>IT: GE_GERICHTE P/11563/2017 del 27 aprile 2018</w:t>
      </w:r>
    </w:p>
    <w:p>
      <w:pPr>
        <w:pStyle w:val="Heading2"/>
      </w:pPr>
      <w:r>
        <w:t>Regeste</w:t>
      </w:r>
    </w:p>
    <w:p>
      <w:r>
        <w:t>VIOL ; FIXATION DE LA PEINE | CP.190; CP.47</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La Chambre limite son examen aux violations décrites dans l'acte d'appel (art. 404 al. 1 CPP), sauf en cas de décisions illégales ou inéquitables (art. 404 al. 2 CPP).</w:t>
      </w:r>
    </w:p>
    <w:p>
      <w:r>
        <w:rPr>
          <w:b/>
        </w:rPr>
        <w:t>E. 2</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 arrêt du Tribunal fédéral 6B_784/2011 du 12 mars 2012 consid. 1.1). Le tribunal apprécie librement les preuves recueillies selon l’intime conviction qu’il retire de l’ensemble de la procédure (art. 10 al. 2 CPP).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 arrêts du Tribunal fédéral 6B_1230/2015 du 22 avril 2016 consid. 2, 6B_109/2014 du 25 septembre 2014 consid. 2.1 et 6B_398/2013 du 11 juillet 2013 consid. 2.1). Les déclarations de la victime, entendue comme témoin, constituent un élément de preuve. Le juge doit, dans l'évaluation globale de l'ensemble des éléments probatoires rassemblés au dossier, les apprécier librement (arrêts du Tribunal fédéral 6B_1220/2015 du 19 juillet 2016 consid. 2.3.2, 6B_614/2012 du 15 février 2013 consid. 3.2.5, 6B_716/2010 du 15 novembre 2010 consid. 1.3 et 6B_360/2008 du 12 novembre 2008 consid. 4.3).</w:t>
      </w:r>
    </w:p>
    <w:p>
      <w:r>
        <w:rPr>
          <w:b/>
        </w:rPr>
        <w:t>E. 3.1</w:t>
      </w:r>
    </w:p>
    <w:p>
      <w:r>
        <w:t>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L'art. 190 CP, comme l'art. 189 CP, ne protège des atteintes à la libre détermination en matière sexuelle que pour autant que l'auteur surmonte ou déjoue la résistance que l'on pouvait raisonnablement attendre de la victime (ATF 133 IV 49 consid. 4 et 131 IV 167 consid. 3.1). L'infraction visée par l'art. 190 CP exige donc non seulement qu'une personne subisse l'acte sexuel alors qu'elle ne le veut pas, mais également qu'elle le subisse du fait d'une contrainte exercée par l'auteur (arrêts du Tribunal fédéral 6B_710/2012 du 3 avril 2013 consid. 3.1 et 6B_311/2011 du 19 juillet 2011 consid. 5.2). 3.2.1. En l’espèce, les déclarations de l’intimée sont détaillées, cohérentes et constantes en relation avec les faits dénoncés. Elle a certes dit à la police avoir été saisie à la mâchoire et forcée à boire de la bière avant d’envoyer des messages à la réceptionniste du salon, puis expliquer l’inverse. Une telle variation est cependant légère et, ne concernant que la chronologie de certains événements, mais non leur survenance, elle n’est pas déterminante. L’intimée a en tout état de cause confirmé dans ses dernières déclarations, de manière claire et crédible, que l’appelant avait commencé à se montrer agressif après l’envoi des messages, raison pour laquelle elle n’y avait rien mentionné à cet égard et avait seulement dit se sentir "nerveuse" compte tenu de la manière dont le prévenu l’observait. Les lésions constatées lors de l’examen clinique effectué le 29 mai 2017 sont en corrélation avec son récit. Les ecchymoses de moins de 48h relevées aux deux bras ainsi que sur le mandibule et la cuisse gauches, tout comme la lésion de la partie droite de la paroi vaginale, s’expliquent difficilement par un quelconque accident et en tous les cas pas par le seul fait que l’intimée entretient des rapports sexuels réguliers dans le cadre de son activité d’escorte. Elles sont plutôt caractéristiques d’un rapport sexuel violent, incluant une pression sur la mâchoire. Conformément au témoignage du Dr F______, les lésions vaginales en particulier sont causées par une pénétration très violente avec un objet ou des doigts. Elles ne peuvent donc pas résulter de la seule taille du sexe de l’appelant comme celui-ci le soutient. Quant à l’absence de lésions constatées au niveau du cuir chevelu ou du cou, elle n’exclut pas le fait que l’intimée aurait néanmoins, ainsi qu’elle le rapporte, été tirée par les cheveux et saisie au cou, de tels actes de violence ne laissant pas forcément des traces. Autant D______ que H______ ont témoigné de l’état de détresse dans lequel se trouvait l’intimée juste après les faits ainsi que de ses pleurs, et celle-là a confirmé que l’intimée lui avait rapporté avoir été violée par l’appelant dans les circonstances susdécrites, avoir néanmoins voulu continuer de travailler et ne pas avoir souhaité porter plainte eu égard au manque de considération de la police. L’intimée a aussi exprimé un profond désarroi lors de ses auditions successives, y compris par les médecins légistes, lors desquelles elle s’est montrée angoissée et a pleuré à plusieurs reprises. Contrairement à l’opinion de l’appelant, sa décision de poursuivre son activité d’escorte après les faits ne remet pas en cause le choc qu’elle a subi. Un tel choix peut s’expliquer à la fois par la nécessité pour l’intimée de continuer à gagner de l’argent et la volonté de surpasser son traumatisme. Il ne résulte pas non plus du dossier, en particulier du fait que l’intimée bénéficie de l’assistance juridique, que sa ______ et son ______ à G______ lui rapporteraient un revenu suffisant. L’appel à la CECAL à 03h00 atteste également que l’intimée considérait avoir été victime d’une agression sexuelle et qu’elle souhaitait être aidée ainsi que porter plainte. Le fait qu’elle ait évoqué la présence de deux hommes n’ôte pas toute crédibilité à ses propos. Elle a en effet continuellement parlé d’un second individu qu’elle avait vu être rejoint par le prévenu à la sortie de l’immeuble et qui l’avait ensuite suivie sur une courte distance. Il est au surplus compréhensible, au vu de son état de stress et de la communication lacunaire avec l’agent de la CECAL, qu’elle ait manqué de précision sur ce point. Le fait qu’elle ait ensuite choisi de rentrer au salon plutôt que de se rendre au poste E______ peut s’expliquer par les mêmes raisons, ainsi que par l’absence d’empathie de l’agent de la CECAL, qui lui avait fait comprendre que la police n’était pas disposée à enregistrer une plainte pénale durant le week-end. 3.2.2. Le déroulement des faits tel que décrit par l’intimée est temporellement en adéquation avec les éléments du dossier. Il en résulte qu’elle a terminé d’envoyer des messages à la réceptionniste du salon à 02h27 et qu’elle a appelé la police à 03h00. Quand bien même le rapport vaginal a été très bref selon ses souvenirs, il a été précédé d’un laps de temps pendant lequel le prévenu l’a agressée, menacée, coincée contre le canapé, a sorti son sexe, mis un préservatif, remonté sa robe et déchiré son string. L’intimée a appelé à l’aide après l’acte, jusqu’à ce que le prévenu lui ouvre la porte, puis elle est sortie de l’immeuble, ce qui lui a pris un peu de temps car elle est descendue à pied un étage trop bas. Elle a ensuite marché plusieurs centaines de mètres jusqu’à la hauteur du chemin ______, en faisant un détour par une rue très animée à proximité d’un arrêt de tram, description qui correspond à la rue ______. Dans l’intervalle, elle a discuté avec une fille "latina" à l’arrêt dans une voiture et vainement tenté d’appeler la police avec son propre téléphone sur conseil de cette dernière. Elle a finalement interpellé D______ et lui a fait comprendre qu’elle souhaitait utiliser son téléphone pour appeler la police, étant précisé que le précité a encore dû demander à son ami de lui prêter sa recharge mobile et la brancher sur son téléphone. Pris dans leur ensemble, ces éléments s’inscrivent bien dans une durée d’environ 30 minutes. 3.2.3. Les renseignements fournis par l’opérateur au sujet du routeur installé chez le prévenu n’apparaissent pas utiles. Ils attestent certes que l’appareil est resté allumé, mais ne disent rien du fonctionnement du réseau internet, en particulier de la connexion du téléphone de la partie plaignante. Or, il est établi qu’elle n’a pas pu se connecter au wifi avant d’arriver dans l’appartement de l’appelant et qu’elle en a été déconnectée après l’envoi à 02h27 de ses messages à la réceptionniste du salon, dont elle n’a reçu ni les envois ni les appels subséquents. L’appelant lui-même a expliqué qu’il avait dû remettre en route le routeur après leur arrivée dans l’appartement. La question de savoir s’il a provoqué la déconnexion du réseau après 02h27 en manipulant effectivement le routeur ou si celle-ci est due à un disfonctionnement peut en définitive rester indécise, sans que cela ne remette en cause les explications de l’intimée, qui a en tous les cas pu croire à la première hypothèse. En ce qui concerne l’absence de trace ADN de l’appelant sur le string de l’intimée, elle n’exclut pas à elle seule que ce dernier l’ait déchiré. Un tel geste, rapide et sec, est en effet susceptible de ne pas laisser de trace suffisante. 3.2.4. Il ne résulte du dossier aucune raison pour l’intimée d’incriminer l’appelant à tort. Elle ne le connaissait pas, notamment au titre de client, et n’avait par conséquent aucun contentieux avec lui ni nourri de rancœur à son égard. Elle n’a pas non plus montré de propension au mensonge ni même à l’exagération durant la procédure. Toutes ses déclarations, qu’elles concernent son activité d’escorte à Genève, ou plus spécifiquement, le déroulement des faits ayant précédé et suivi l’agression dénoncée, y compris ses conversations avec D______, l’agent de la CECAL, H______ et la responsable du salon, trouvent en effet un appui dans le dossier. L’intimée ne vient au surplus à Genève que quelques semaines par année dans le seul but de gagner de l’argent par l’exercice de la prostitution, de sorte qu’elle n’aurait pas engagé une procédure pénale pour des faits qu’elle ne considérait pas comme avérés et graves. Il n’apparait pas non plus que l’intimée, contrairement à l’hypothèse émise par l’appelant, pût être mue par la perspective d’une condamnation de ce dernier au versement d’une indemnité en réparation du tort moral. Elle ne l’a en effet jamais évoquée durant ses auditions et, au vu de la rémunération certaine et immédiate qu’elle retire de son activité d’escorte, elle n’aurait pas déposé plainte dans le seul but de percevoir à l’issue de la procédure une éventuelle indemnité du prévenu, dont rien n’attestait qu’il disposait d’une quelconque fortune et qui était manifestement aussi un travailleur immigré. 3.2.5. Selon la version de l’appelant, il a eu une relation sexuelle consentie avec l’intimée. La description qu’il fait du comportement de l’intimée n’est cependant pas plausible. Alors qu’elle se trouvait à Genève dans le seul but d’exercer son activité d’escorte et qu’elle était montée chez l’appelant afin de contacter le client qui l’attendait, elle n’avait aucune raison d’abandonner ce dernier pour avoir une relation sexuelle complète et gratuite avec le prévenu. L’appelant a lui-même admis que cette situation n’était pas habituelle et ne lui était jamais arrivée. L’intimée n’aurait en outre pas envoyé des messages à la réceptionniste du salon pour lui demander de contacter le client, d’appeler un taxi et lui dire qu’elle était très nerveuse, juste avant d’entamer un rapport sexuel complet avec le prévenu. Les déclarations de l’appelant selon lesquelles il avait pensé seulement après la fellation que l’intimée pouvait être une prostituée et lui avait pour cette raison proposé CHF 30.-, qu’il avait posés sur la table mais qu’elle avait refusés, ne sont pour le surplus pas crédibles. Dans le cours ordinaire des choses, soit l’intimée lui aurait proposé d’emblée une relation tarifée qui lui aurait coûté plus cher, soit elle aurait accepté d’entretenir avec lui un rapport gratuit, sans essayer de lui faire comprendre au milieu de la relation néanmoins souhaiter un peu d’argent, pour finalement y renoncer. Contrairement à l’argumentation développée par l’appelant, sa version n’est pas non plus temporellement compatible avec l’intervalle survenu entre la fin de l’envoi des messages à la réceptionniste du salon à 02h27 et l’appel à la CECAL à 03h00. De son récit ressort en effet un rapport sexuel qui a duré au moins 30 minutes au total : premiers baisers, première masturbation de cinq minutes, fellation de dix minutes, échange de regards et proposition d’argent, seconds baisers, déshabillement complet de l’intimée, seconde masturbation, rapport vaginal de dix minutes, rhabillement et départ de l’intimée. Celle-ci serait ainsi sortie de l’appartement au plus tôt vers 03h00, ce qui exclut qu’elle eût encore le temps de parcourir plusieurs centaines de mètres avant de rencontrer D______ et d’appeler la police avec le téléphone de ce dernier. Les déclarations de l’appelant s’avèrent enfin fluctuantes en rapport avec son comportement à la suite des faits. Il a d’abord expliqué être allé immédiatement dormir et n’avoir plus revu l’intimée, puis a admis être sorti cinq minutes après le départ de cette dernière pour aller acheter des cigarettes dans un kiosque, avoir vu l’intimée une fois à l’extérieur et croisé un inconnu ainsi que deux ou trois personnes se trouvant audit kiosque. Finalement, il a déclaré aux premiers juges qu’il n’avait croisé personne et n’avait pas vu l’intimée.</w:t>
      </w:r>
    </w:p>
    <w:p>
      <w:r>
        <w:rPr>
          <w:b/>
        </w:rPr>
        <w:t>E. 3.3</w:t>
      </w:r>
    </w:p>
    <w:p>
      <w:r>
        <w:t>Au vu de ce qui précède, les déclarations de l’intimée sont parfaitement crédibles et conformes au dossier, au contraire de celles de l’appelant, de sorte qu’il n’y a pas lieu de s’en écarter et que les faits reprochés au prévenu doivent être tenus pour établis (cf. supra consid. A.c.). Ce dernier a ainsi usé de violence et de menace pour entretenir avec l’intimée un rapport vaginal complet contre le gré de cette dernière. Sa culpabilité pour viol sera par conséquent confirmée, tout comme sa condamnation à verser à l’intimée une indemnité en réparation de son tort moral, laquelle n’est pas contestée dans cette hypothèse.</w:t>
      </w:r>
    </w:p>
    <w:p>
      <w:r>
        <w:rPr>
          <w:b/>
        </w:rPr>
        <w:t>E. 4</w:t>
      </w:r>
    </w:p>
    <w:p>
      <w:r>
        <w:t>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134 IV 17 consid. 2.1 et 129 IV 6 consid. 6.1). Le droit de ne pas s'auto-incriminer n'exclut pas la possibilité de considérer comme un facteur aggravant de la peine le comportement du prévenu qui rend plus difficile l'enquête pénale par des dénégations opiniâtres, dont on peut déduire une absence de remords et de prise de conscience de sa faute (ATF 141 IV 61 consid. 6.1.1 et 129 IV 6 consid. 6.1 ; arrêts du Tribunal fédéral 6B_740/2016 du 2 juin 2017 consid. 1 et 6B_688/2015 du 19 mai 2016 consid. 3.5). 4.1.2.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4.1.3. Selon l’art. 43 CP, le juge peut suspendre partiellement l'exécution d'une peine privative de liberté d'un an au moins et de trois ans au plus afin de tenir compte de façon appropriée de la faute de l'auteur (al. 1). La partie à exécuter doit être au moins de six mois (al. 3), mais ne peut pas excéder la moitié de la peine (al. 2). S’il prononce une peine de trois ans de privation de liberté, le juge peut donc assortir du sursis une partie de la peine allant de 18 à 30 mois. Pour fixer dans ce cadre la durée de la partie ferme et avec sursis de la peine, le juge dispose d'un large pouvoir d'appréciation. A titre de critère de cette appréciation, il y a lieu de tenir compte de façon appropriée de la faute de l'auteur. Le rapport entre les deux parties de la peine doit être fixé de telle manière que la probabilité d'un comportement futur de l'auteur conforme à la loi et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Ainsi, la faute constitue au premier chef un critère d'appréciation pour la fixation de la peine, puis doit être prise en compte de manière appropriée dans un deuxième temps pour déterminer la partie de la peine qui devra être exécutée (arrêts du Tribunal fédéral 6B_1323/2015 du 2 septembre 2016 consid. 1.1 et 6B_713/2007 du 4 mars 2008 consid. 2.3). Si le juge suspend totalement ou partiellement l’exécution d’une peine, il impartit au condamné un délai d’épreuve de deux à cinq ans (art. 44 al. 1 CP).</w:t>
      </w:r>
    </w:p>
    <w:p>
      <w:r>
        <w:rPr>
          <w:b/>
        </w:rPr>
        <w:t>E. 4.2</w:t>
      </w:r>
    </w:p>
    <w:p>
      <w:r>
        <w:t>En l’espèce, la faute de l’appelant est lourde. Il a enfermé l’intimée chez lui, après l’avoir convaincue de monter dans son appartement, l’a agressée en la tirant par les cheveux et en la serrant au cou ainsi qu’à la mâchoire, et il a menacé de la tuer de sorte qu’elle a craint pour sa vie. Il l’a ensuite pénétrée vaginalement avec violence en la maintenant coincée contre son canapé avec ses jambes et en la tenant au cou ou à la mâchoire d’une main. Il l’a enfin expulsée sans ménagement de son appartement par un coup de pied aux fesses. Mû par la seule volonté égoïste d’assouvir ses pulsions, il a manifesté un profond mépris à l’égard de sa victime. Contrairement à ce qu’il soutient, la violence dont il a fait preuve n’est pas inhérente à l’infraction de viol, de sorte qu’elle n’aggraverait pas sa faute. Compte tenu du rapport de force entre lui et l’intimée ainsi que du fait qu’ils étaient seuls dans l’appartement, il aurait été en mesure de soumettre cette dernière sans une telle agressivité, étant rappelé que l’auteur d’un viol peut aussi transgresser le refus de sa victime en exerçant sur elle des pressions d’ordre psychique. La collaboration de l’appelant tout comme sa prise de conscience sont mauvaises dès lors qu’il a continuellement contesté les faits et surtout, qu’il n’a montré aucune empathie vis-à-vis de l’intimée, dont la souffrance était pourtant manifeste. Il a au contraire défendu l’hypothèse qu’elle aurait déposé plainte pour obtenir plus d’argent que les CHF 30.- qu’il lui aurait proposés. Ses dénégations témoignent d’une absence de prise de conscience et de remords. La situation précaire de l’appelant en Suisse n'excuse en rien ses agissements et sa responsabilité est entière. L’absence d’antécédents et son comportement depuis sa sortie de prison sont, en tant que tels, sans effet sur la peine, dès lors qu’il est attendu de tout justiciable qu’il respecte l’ordre juridique. Le concours de l’infraction à l’art. 115 al. 1 let. a et b LEtr, puni d'une peine privative de liberté d'un an au plus, constitue un élément aggravant. La peine privative de liberté de trois ans prononcée par les premiers juges, tout comme la fixation de la partie à exécuter à 12 mois, prennent adéquatement en compte les éléments suscités, étant rappelé que le sursis partiel est acquis à l’appelant sur le principe (art. 391 al. 2 CPP). Il en va de même de la durée du délai d’épreuve de trois ans, qui n’est au demeurant pas contestée. La peine prononcée ainsi que ses modalités seront dès lors confirmées.</w:t>
      </w:r>
    </w:p>
    <w:p>
      <w:r>
        <w:rPr>
          <w:b/>
        </w:rPr>
        <w:t>E. 5</w:t>
      </w:r>
    </w:p>
    <w:p>
      <w:r>
        <w:t>5.1. Selon l’art. 66a al. 1 let. h CP, le juge expulse de Suisse l’étranger qui est condamné notamment pour viol,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rPr>
          <w:b/>
        </w:rPr>
        <w:t>E. 5.2</w:t>
      </w:r>
    </w:p>
    <w:p>
      <w:r>
        <w:t>En l’espèce, l’appelant est un ressortissant J______ et il a été reconnu coupable de viol. Son expulsion de Suisse pour une durée minimum de cinq ans est dès lors obligatoire. Rien n’indique et lui-même ne plaide en tous les cas pas que son renvoi au J______ le placerait dans une situation personnelle grave. Il explique au contraire avoir pour projet d’y retourner et d’y exercer une activité professionnelle. Il ne séjourne au demeurant en Suisse que depuis février 2017. L’appel doit donc être rejeté sur ce point.</w:t>
      </w:r>
    </w:p>
    <w:p>
      <w:r>
        <w:rPr>
          <w:b/>
        </w:rPr>
        <w:t>E. 6</w:t>
      </w:r>
    </w:p>
    <w:p>
      <w:r>
        <w:t>Les motifs ayant conduit les premiers juges à prononcer, par décision séparée du 10 janvier 2018, le maintien des mesures de substitution sont toujours d'actualité, de sorte qu’elles seront reconduites mutatis mutandis , sans limitation dans le temps (art. 237 al. 4 CPP ; ATF 139 IV 277 consid. 2.2 à 2.3). La demande de l’appelant visant à la libération des sûretés doit en particulier être rejetée, dès lors que le risque de fuite sur lequel était fondée l’obligation de les fournir n’a pas disparu (art. 239 al. 1 let. a CPP).</w:t>
      </w:r>
    </w:p>
    <w:p>
      <w:r>
        <w:rPr>
          <w:b/>
        </w:rPr>
        <w:t>E. 7</w:t>
      </w:r>
    </w:p>
    <w:p>
      <w:r>
        <w:t>Au vu de ce qui précède, l’appel sera intégralement rejeté. L'appelant, qui succombe, supportera les frais de la procédure envers l'État, comprenant un émolument de CHF 2'000.- (art. 428 CPP). Il sera au surplus débouté de ses conclusions en réparation du tort moral subi (art. 436 al. 1 CPP et 429 al. 1 CPP "a contrario" ).</w:t>
      </w:r>
    </w:p>
    <w:p>
      <w:r>
        <w:rPr>
          <w:b/>
        </w:rPr>
        <w:t>E. 8</w:t>
      </w:r>
    </w:p>
    <w:p>
      <w:r>
        <w:t>8.1.1. Selon l'art. 135 al. 1 CPP, le défenseur d'office ou le conseil juridique gratuit (cf. art. 138 al. 1 CPP) est indemnisé conformément au tarif des avocats de la Confédération ou du canton du for du procès. L’art. 16 al. 1, let. c du règlement sur l'assistance juridique du 28 juillet 2010 (RAJ ; E 2 05.04) prescrit que l'indemnité, en matière pénale, est calculée selon le tarif horaire de CHF 200.- pour un chef d’étude, débours inclus (cf. décision de la Cour des plaintes du Tribunal pénal fédéral BB.2013.127 du 4 décembre 2013 consid. 3, 4.2 et 4.4). Seules les heures nécessaires à la défense sont retenues et sont appréciées en fonction notamment de la nature, de l'importance et des difficultés de la cause, de la valeur litigieuse, de la qualité du travail fourni et du résultat obtenu (art. 16 al. 2 RAJ ; décision du Tribunal pénal fédéral BB.2015.85 du 12 avril 2016 consid. 3.2.2 ; décision de la Cour des plaintes du Tribunal pénal fédéral BB.2015.8 du 21 juillet 2015 consid. 5.3 et les références citées). L'activité consacrée aux conférences, audiences et autres actes de la procédure est forfaitairement majorée de 20% jusqu’à 30 heures de travail décomptées depuis l'ouverture de la procédure pour couvrir les démarches diverses, telles la rédaction de courriers ou notes, les entretiens téléphoniques et la lecture de communications, pièces et décisions, et de 10% au-delà (arrêt du Tribunal fédéral 6B_838/2015 du 25 juillet 2016 consid. 3.5.2 ; voir aussi les décisions de la Cour des plaintes du Tribunal pénal fédéral BB.2016.34 du 21 octobre 2016 consid. 4.1 et 4.2 et BB.2015.85 du 12 avril 2016 consid. 3.5.2 et 3.5.3). 8.1.2.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100.- pour les chefs d’étude, dite rémunération étant allouée d'office par la juridiction d'appel pour les débats devant elle.</w:t>
      </w:r>
    </w:p>
    <w:p>
      <w:r>
        <w:rPr>
          <w:b/>
        </w:rPr>
        <w:t>E. 8.2</w:t>
      </w:r>
    </w:p>
    <w:p>
      <w:r>
        <w:t>En l’espèce, de l’état de frais de M e K______ sont retenues 7h d’activité en tout, durée suffisant à la préparation des débats, entretien avec le client et examen du premier jugement inclus, compte tenu de ce que le défenseur d’office était déjà nommé en première instance. S’y ajoutent la participation de ce dernier auxdits débats de 1h30 et le forfait de déplacement au Palais de justice de CHF 100.-. L'indemnité due à M e K______ sera ainsi arrêtée à CHF 2’121.70, correspondant à 8h30 d'activité à CHF 200.-/heure (CHF 1'700.-), plus le forfait déplacement (CHF 100.-), la majoration forfaitaire de 10% compte tenu de l’activité déjà déployée en première instance (CHF 170.-) et la TVA de 7.7% (CHF 151.70).</w:t>
      </w:r>
    </w:p>
    <w:p>
      <w:r>
        <w:rPr>
          <w:b/>
        </w:rPr>
        <w:t>E. 8.3</w:t>
      </w:r>
    </w:p>
    <w:p>
      <w:r>
        <w:t>En relation avec l’activité de M e L______ sont retenus l’activité de 2h30 au total figurant dans son état de frais, ainsi que la durée de la participation aux débats de 1h30 et le forfait de déplacement au Palais de justice de CHF 100.-. L’indemnité lui étant due sera ainsi arrêtée à CHF 1'141.60, correspondant à 4h d’activité à CHF 200.-/heure (CHF 800.-), plus le forfait déplacement (CHF 100.-), la majoration forfaitaire de 20% (CHF 160.-) et la TVA de 7.7% (CHF 81.62).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