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P/11541/2023 vom 15. Oktober 2024</w:t>
      </w:r>
    </w:p>
    <w:p>
      <w:r>
        <w:t>GE Cour de justice, 2024-10-15, FR</w:t>
      </w:r>
    </w:p>
    <w:p>
      <w:r>
        <w:rPr>
          <w:b/>
        </w:rPr>
        <w:t xml:space="preserve">Quelle: </w:t>
      </w:r>
      <w:r>
        <w:t>https://mcp.opencaselaw.ch/entscheid/ge_gerichte_P_11541_2023</w:t>
      </w:r>
    </w:p>
    <w:p>
      <w:r>
        <w:t>FR: GE_GERICHTE P/11541/2023 du 15 octobre 2024</w:t>
      </w:r>
    </w:p>
    <w:p>
      <w:r>
        <w:t>IT: GE_GERICHTE P/11541/2023 del 15 ottobre 2024</w:t>
      </w:r>
    </w:p>
    <w:p>
      <w:pPr>
        <w:pStyle w:val="Heading2"/>
      </w:pPr>
      <w:r>
        <w:t>Regeste</w:t>
      </w:r>
    </w:p>
    <w:p>
      <w:r>
        <w:t>TENTATIVE(DROIT PÉNAL);MEURTRE;LÉSION CORPORELLE GRAVE;INTENTION;COAUTEUR(DROIT PÉNAL) | CP.122; CP.111; CP.12; CP.22</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2.1.2.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148 IV 409 consid. 2.2 ; 145 IV 154 consid. 1.1).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2.1.3. Le juge du fait dispose d'un large pouvoir dans l'appréciation des preuves (ATF 120 Ia 31 consid. 4b p. 40). Les déclarations de la victime constituent un élément de preuve que le juge doit prendre en compte dans l'évaluation globale de l'ensemble des éléments probatoires rassemblés au dossier (arrêts du Tribunal fédéral 6B_922/2022 du 21 avril 2023 consid. 1.2 ; 6B_720/2022 du 9 mars 2023 consid. 1.1 ; 6B_497/2022 du 23 décembre 2022 consid. 1.1). Les situations de " parole contre parole ",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(ATF 137 IV 122 consid. 3.3 ; arrêts du Tribunal fédéral 6B_922/2022 du 21 avril 2023 consid. 1.2 ; 6B_720/2022 du 9 mars 2023 consid. 1.1 ; 6B_497/2022 du 23 décembre 2022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2.2.1. L'art. 111 CP réprime le comportement de quiconque tue intentionnellement une personne. 2.2.2. Agit intentionnellement quiconque commet un crime ou un délit avec conscience et volonté. L'auteur agit déjà intentionnellement lorsqu'il tient pour possible la réalisation de l'infraction et l'accepte pour le cas où celle-ci se produirait (dol éventuel) (art. 12 al. 2 CP). Le dol éventuel suppose donc que l'auteur tient pour possible la réalisation de l'infraction mais qu'il agit tout de même, parce qu'il accepte ce résultat pour le cas où il se produirait et s'en accommode, même s'il le juge indésirable et ne le souhaite pas (ATF 147 IV 439 consid. 7.3.1 ; 137 IV 1 consid. 4.2.3). 2.2.3. La tentative suppose 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(arrêts du Tribunal fédéral 6B_900/2022 du 22 mai 2023 consid. 2.1.4 ; 6B_418/2021 du 7 avril 2022 consid. 3.2.2). Les deux formes de dol (direct et éventuel) s'appliquent à la tentative (ATF 122 IV 246 consid. 3a ; 120 IV 17 consid. 2c).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s.). La nature de la lésion subie par la victime et sa qualification d'un point de vue objectif est sans pertinence pour juger si l'auteur s'est rendu coupable de tentative de meurtre (ATF 137 IV 113 consid. 1.4.2 ; arrêt du Tribunal fédéral 6B_924/2017 du 14 mars 2018 consid. 1.4.5). Il importe cependant que les coups portés aient objectivement exposé la victime à un risque de mort (arrêt du Tribunal fédéral 6B_86/2019 du 8 février 2019 consid. 2.1). 2.2.4.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(ATF 147 IV 439 consid. 7.3.1 ; 133 IV 222 consid. 5.3). Peuvent aussi constituer des éléments extérieurs révélateurs, les mobiles de l'auteur et la manière dont il a agi (ATF 133 IV 222 consid. 5.3 ; 130 IV 58 consid. 8.4 ; arrêt du Tribunal fédéral 6B_900/2022 du 22 mai 2023 consid. 2.1.2). 2.3.1. L'art. 122 aCP, dans sa teneur au moment des faits (art. 2 al. 1 CP a contrario), réprime le comportement de quiconque, intentionnellement, blesse une personne de façon à mettre sa vie en danger (al. 1) ou fait subir à une personne toute autre atteinte grave à l'intégrité corporelle ou à la santé physique ou mentale (al. 3). Une lésion corporelle est grave notamment lorsque la victime a été blessée de façon à mettre sa vie en danger (art. 122 al. 1 CP).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 La qualification juridique des lésions corporelles à la suite de coups de poing ou de pied dépend des circonstances concrètes du cas. Sont en particulier déterminantes la violence des coups portés et la constitution de la victime.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(arrêts du Tribunal fédéral 6B_148/2020 du 2 juillet 2020, consid. 5.2 ; 6B_139/2020 du 1er mai 2020, consid. 2.3). 2.3.2. L'art. 123 ch. 1 aCP réprime le comportement de quiconque, intentionnellement, fait subir à une personne une autre atteinte à l'intégrité corporelle ou à la santé. La poursuite a lieu d'office si l'auteur fait usage du poison, d'une arme ou d'un objet dangereux (art. 123 ch. 2 hyp. 1 CP). Il y a lésions corporelles simples en cas de lésions du corps humain ou de la santé qui ne peuvent être qualifiées de graves au sens de l'art. 122 CP.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arrêt du Tribunal fédéral 6B_1283/2018 du 14 février 2019 consid. 2.1). 2.3.3. Même si le résultat n'aboutit qu'à des lésions corporelles simples, la mise en danger créée par les coups portés peut, de manière évidente, dépasser en intensité le résultat intervenu. En effet, le fait d'asséner, en bande, de multiples coups à la tête d'une personne qui ne se défend pas et gît à terre et de frapper plus particulièrement avec les poings, les pieds ou d'autres objets dangereux tels qu'une bouteille en verre est propre à causer des lésions corporelles graves, voire même éventuellement la mort (ATF 135 IV 152 consid. 2.3.2.2 ; arrêts du Tribunal fédéral 6B_1385/2019 du 27 février 2020 consid. 4 ; 6B_924/2017 du 14 mars 2018 consid. 1.3.1 ; 6B_901/2014 du 27 février 2015 consid. 2.7.3). Indépendamment du risque de toucher un organe vital, un coup à la tête peut avoir d'autres conséquences, comme celui de causer une hémorragie interne qui peut se révéler fatale. La probabilité de la survenance du résultat, soit la mort de la victime, est dès lors particulièrement élevée, ce dont tout un chacun doit être conscient. Il n'est pas nécessaire qu'il y ait une certitude à ce propos (arrêt du Tribunal fédéral 6B_246/2012 du 10 juillet 2012 consid. 1.3). Cela étant, peu importe que le résultat ne se soit pas produit, puisque c'est le propre de la tentative, qui suppose la réalisation des éléments subjectifs d'une infraction par opposition aux éléments objectifs et permet ainsi de réprimer un acte, même lorsque le résultat ne s'est pas produit, pour peu que cet acte soit sous-tendu par la volonté de l'auteur portant sur les éléments objectifs de l'infraction. La tentative par dol éventuel de causer des lésions corporelles graves prime ainsi les lésions corporelles simples réalisées (arrêts du Tribunal fédéral 6B_612/2013 du 8 novembre 2013 consid. 1.3 ; 6B_954/2010 du 10 mars 2011 consid. 3.4 in fine ; A. MACALUSO / L. MOREILLON / N. QUELOZ [éds], Commentaire romand, Code pénal II, vol. II, Partie spéciale : art. 111-392 CP, Bâle 2017, ad art. 122 N 15 ; M. NIGGLI / H. WIPRÄCHTIGER [éds], Basler Kommentar Strafrecht II : Art. 111-392 StGB, 3 ème éd., Bâle 2013, n. 28 ad art. 122).</w:t>
      </w:r>
    </w:p>
    <w:p>
      <w:r>
        <w:rPr>
          <w:b/>
        </w:rPr>
        <w:t>E. 2.4</w:t>
      </w:r>
    </w:p>
    <w:p>
      <w:r>
        <w:t>La distinction entre tentative d'homicide (art. 22 cum 111 CP) et lésions corporelles graves au sens de l'art. 122 CP (réalisées ou tentées) tient essentiellement à l'intention de l'auteur. Si celle-ci englobe, même au titre du dol éventuel, le décès de la victime, les faits doivent être qualifiés de tentative de meurtre. La qualification de tentative de lésions corporelles graves a notamment été confirmée dans le cas d'un auteur qui avait frappé à l'aide d'une batte de baseball la tête de la victime, lui occasionnant une plaie du cuir chevelu ayant nécessité sept points de suture (arrêt du Tribunal fédéral 6B_612/2013 du 8 novembre 2013). À Genève, une tentative de lésions corporelles graves a également été retenue pour des faits lors desquels l'auteur avait donné une série de coups violents avec une barre métallique en direction du visage de sa victime, lui infligeant une plaie au crâne d'environ quatre centimètres ( AARP/377/2017 du 21 juin 2017).</w:t>
      </w:r>
    </w:p>
    <w:p>
      <w:r>
        <w:rPr>
          <w:b/>
        </w:rPr>
        <w:t>E. 2.5</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135 IV 152 consid. 2.3.1 ; 130 IV 58 consid. 9.2.1). En cas de coactivité, chaque protagoniste répond pour ce que les autres ont fait, rendant sans objet la question de la causalité naturelle de la contribution de chaque coauteur prise isolément, une condamnation étant ainsi de mise même si la distribution des rôles des uns ou des autres n'a pu être établie (L. MOREILLON / N. QUELOZ / A. MACALUSO / N. DONGOIS [éds], Commentaire romand, Code pénal I, art. 1-110 CP, 2 ème éd., Bâle 2020, n. 108 ad art. 24-27). 2.6.1. En l'espèce, l'appelant et l'intimé s'opposent non seulement sur le déroulement des faits, mais aussi sur le rôle joué par A______ dans ceux-ci. En présence de versions contradictoires des parties, il convient d'analyser la crédibilité de leurs déclarations, notamment à l'aune des témoignages et autres éléments matériels au dossier. 2.6.2.1. En l'occurrence, A______ a fortement varié dans ses déclarations, tout au long de la procédure, et sur des éléments pourtant essentiels à l'appréciation de la cause (circonstances dans lesquelles il s'est rendu à la rue 1______, personnes présentes dans l'abribus à son arrivée, circonstances dans lesquelles l'altercation a débuté, déroulement de l'altercation, coups portés à la victime par lui-même et par ses comparses, identité de ces derniers, etc.), de sorte qu’un très faible crédit doit être accordé à celles-ci. Cela est d'autant plus vrai que sa version des faits selon laquelle son rôle se serait limité à tenter de séparer les protagonistes et à mettre un terme à l'altercation est contredite, d'une part par les déclarations de la partie plaignante et des témoins, et, d'autre part, par les éléments matériels au dossier. 2.6.2.2. Les déclarations de l'intimé doivent certes être analysées avec prudence et circonspection dans la mesure où il présentait un taux d’alcool élevé au moment des faits, qu'il n'a pas souvenir de l'intégralité de leur déroulement, et qu'une partie de ceux-ci – sans que l'on puisse précisément savoir lesquels – ont pu lui être rapportés par le témoin H______. Cela étant dit et à la lumière des éléments au dossier, les déclarations selon lesquelles il avait été agressé par trois individus – dont A______ – agression au cours de laquelle il avait été frappé à plusieurs reprises, notamment à la tête et avec des bâtons, et avait chuté au sol avant de perdre connaissance – sont non seulement crédibles, mais également corroborées par plusieurs témoins et éléments objectifs. 2.6.2.3. Tout d'abord, l'ensemble des témoins s'accordent à dire qu'une personne s'était faite frapper par plusieurs individus le soir des faits, avant que ces derniers ne prennent la fuite. Si A______ a reconnu avoir été présent sur les lieux de l'agression au moment de l'altercation – sans toutefois reconnaître son rôle dans celle-ci –, il a également été identifié comme faisant partie des trois agresseurs, d'une part par D______ directement, et, d'autre part, par les images de vidéosurveillance (CVP et TPG) qui ont filmé les précités en train de quitter les lieux par le tram n° ______ à 00h39. Contrairement à ce qu'allègue l'appelant, il n'y a pas lieu de " relativiser " son identification par D______, dans la mesure où les déclarations de l'intimé à cet égard ont été spontanées et qu'elles n'ont au demeurant pas pu être influencées par H______, celui-ci ignorant l'identité des auteurs de l'agression. 2.6.2.4. S'agissant de savoir si A______ a porté des coups à D______, il importe de relever ce qui suit. Selon H______, qui avait assisté à l'ensemble de l'altercation, D______ avait été " roué de coups " par trois individus, qui l'avaient frappé avec les mains, les pieds et des bâtons, principalement à la tête. D______ avait également été battu alors qu'il se trouvait au sol, les précités lui ayant notamment donné des coups de pied à la tête. Il était certain que chacun des agresseurs avait frappé D______ et que ceux-ci étaient déjà en possession des bâtons le soir des faits. Bien que H______ ait – selon ses propres déclarations – été alcoolisé le soir des faits, la Cour tient pour crédibles ses déclarations. En effet, bien qu'il ait pu varier sur certains points de détails, il a été, en substance, constant dans son récit au cours de la procédure, a fourni de nombreux détails qui vont dans le sens des autres témoignages et éléments objectifs au dossier (positionnement des protagonistes au moment de l'altercation, nombre d'individus impliqués, usage de bâtons, dynamique de l'agression, etc.) et n'en a pas rajouté. Il a en effet fait part au MP de ses doutes, précisant notamment ne pas être en mesure de décrire les agresseurs en raison du fait qu'il avait bu et ne plus être sûr de savoir si chacun d'eux était porteur d'un bâton. Qui plus est, les témoignages de J______ et I______ viennent renforcer ses déclarations dans la mesure où le premier a expliqué que la victime avait d'abord été frappée avec les mains et les pieds, puis que ses trois assaillants s'étaient munis de sorte de " bâtons de chantier " pour la frapper. Quant au second, il a dit avoir vu, à son arrivée sur place, trois individus avec des bâtons à la main à côté d'une personne allongée au sol, précisant être pratiquement certain que chacun d'eux avait un bâton. Or, les déclarations de J______ et I______ sont parfaitement crédibles et viennent, de surcroît, corroborer celles de l'intimé et de H______. À cet égard, le fait que J______ n'ait pas assisté au début de l'altercation et qu'il ait pu ne " pas bien voir la scène " n'entache en rien sa crédibilité dans la mesure où ce qu'il décrit va dans le sens des autres témoignages. Qui plus est, il a verbalisé ses hésitations, notamment quant à savoir si chacun des protagonistes était muni d'un bâton ou encore si chacun d'eux avait frappé la victime, ce qui renforce sa crédibilité. En outre, le précité ne connaissait pas les protagonistes et n'avait, partant, aucun bénéfice secondaire à mentir. Il en va de même de I______, dont les déclarations sont corroborées – s'agissant de la position de D______ au moment de son arrivée sur place, de la fuite de ses agresseurs et du fait que chacun était porteur d'un bâton – par le cahier photographique produit au dossier, les images de vidéosurveillance et le rapport de la BPTS au sujet des deux bâtons saisis sur place. Finalement, selon G______, l'un des individus sur le terre-plein – de corpulence plus imposante que les autres – tenait une barre blanche entre ses mains, tandis qu'une autre personne se trouvait au sol, à ses pieds, ce qui va dans le sens des témoignages susmentionnés qui s'accordent à dire qu'une victime se faisait frapper au sol, notamment à l'aide de bâtons. Aussi, et quand bien même certains détails de son témoignage apparaissent confus (nombre de protagonistes impliqués et leur emplacement au moment des faits), il n'y a pas lieu de remettre en doute sa crédibilité, cette confusion pouvant notamment s'expliquer par le fait qu'il faisait sombre au moment des faits et que le témoin se trouvait éloigné des protagonistes. Quoi qu'il en soit, son témoignage n'est pas déterminant dans l'établissement des faits, de sorte qu'il n'y a pas lieu de s'y attarder davantage. Au vu de ce qui précède, les déclarations des témoins précités sont, dans leur ensemble, crédibles, et au demeurant étayées par d'autres éléments de preuve objectifs qui tendent à démontrer l'implication de A______ dans les faits qui lui sont reprochés à teneur de l'acte d'accusation. 2.6.2.5. En particulier, les images de vidéosurveillance du tram n° ______ ont permis d'identifier A______ comme étant l'un des trois individus présents sur les lieux au moment des faits. Par ailleurs, la vidéosurveillance de la CVP a filmé le précité en train de quitter les lieux à l'arrivée du bus conduit par I______, accompagné de ses deux comparses. L'un des protagonistes (l'inconnu 3 ou l'oncle) était alors porteur d'un bâton qu'il a d'abord rangé dans son sac avant de finalement le mettre dans son couchage. Dans la mesure où deux bâtons ensanglantés ont été retrouvés sur place et saisis par la police, il est établi que les agresseurs de D______ étaient à tout le moins porteurs de trois bâtons au moment des faits. Cette confirmation vient renforcer les déclarations du témoin I______ selon lesquelles les agresseurs étaient tous porteurs de bâtons et celles de H______ selon lesquelles les agresseurs avaient tous frappé D______, notamment à l'aide de bâtons qu'ils avaient sortis de leurs lits – le témoin J______ ayant également indiqué penser que les auteurs avaient pris les bâtons dans l'abribus. Les analyses effectuées par la BPTS et le CURML sur les deux bâtons ensanglantés retrouvés sur place ont en outre permis d'identifier l'ADN de A______ sur l'extrémité non cassée de l'un d'eux. L'ADN de l'intimé ayant été retrouvé non seulement sur cette même extrémité, mais également au centre dudit bâton où la présence de sang était confirmée, cet élément va dans le sens de la version du plaignant selon laquelle A______ l'avait frappé avec un bâton. Dans cette mesure, les critiques de l'appelant relatives à l'absence de force probante de cet élément de preuve tombent à faux, l'hypothèse selon laquelle il se serait contenté de jeter le bâton en direction de D______ étant de surcroît dénuée de toute crédibilité au vu des circonstances de fait et des témoignages au dossier. Qui plus est, le déroulement des faits tels que décrits par D______ et les divers témoins se recoupe partiellement avec les propres déclarations de A______, lequel a notamment concédé avoir eu une altercation avec l'intimé, l'avoir mis à terre et avoir jeté un bâton dans sa direction, lesquelles ne le disculpent en rien. Il a en outre reconnu que D______ se trouvait à terre lorsqu'il avait été frappé et qu'il était parti, accompagné de ses deux comparses, par le tram en raison de l'arrivée du bus. 2.6.2.6. Au vu de ce qui précède, la Cour a acquis la conviction que l'intimé a été frappé – également lorsqu'il se trouvait au sol – notamment avec les pieds et des bâtons, à plusieurs reprises et principalement à la tête, par l'appelant et ses deux comparses, dans la nuit du 25 au 26 mai 2023. Il est établi, à teneur du dossier, que A______ a pris part à l'exécution de l'acte, soit aux coups portés à D______, de concert avec ses deux comparses. À cet égard, la Cour retiendra qu'il a agi en qualité de co-auteur. Partant, et conformément à la jurisprudence en la matière, A______ répond non seulement pour ses actes, mais également pour ceux des précités, de sorte qu'il n'est pas nécessaire de déterminer qui a donné quels coups pour causer quelles blessures, le résultat intervenu étant de toute évidence la conséquence d'une action conjointe. 2.6.3. Reste à qualifier juridiquement ces agissements. 2.6.3.1. L'appelant conteste toute intention homicide, relevant au demeurant que d'après le rapport établi par le CURML, les lésions subies par D______ n'avaient pas concrètement mis sa vie en danger. 2.6.3.2. S'il peut être déduit de l'attitude de A______ et de ses comparses qu'ils partageaient l'intention de s'en prendre à l'intégrité corporelle de D______, la Chambre de céans ne peut tenir pour établi – conformément au principe un dubio pro reo – que leur volonté commune portait également, même par dol éventuel, sur la mort de l'intéressé bien qu'il s'agisse d'un cas limite. Si le motif de l'altercation entre les parties demeure inconnu, rien ne laisse à penser que celles-ci se connaissaient ou nourrissaient une inimitié particulière au moment des faits. Il apparaît au contraire qu'une dispute a éclaté pour un motif vraisemblablement futile, avant de "dégénérer". Partant, et bien que A______ ait porté des coups à la victime, notamment à la tête et avec un bâton, il ne peut être inféré des circonstances de fait, et notamment du contexte global de l'altercation et de l'absence apparent de mobile de l'appelant, qu'il souhaitait la mort de D______, ni qu'il se serait accommodé de cette éventualité au cas où celle-ci se produirait, sans autres indices en ce sens. Cela étant dit, et conformément à la jurisprudence susmentionnée, l'appelant n'était pas sans ignorer que le fait de porter – qui plus est dans une configuration de trois contre un – un et a fortiori plusieurs coups (de mains, de pieds ou encore de bâtons) à la tête de D______, notamment alors que ce dernier gisait au sol, était susceptible d'entraîner de graves lésions chez le précité, même si celles-ci ne se sont pas réalisées. Cela est d'autant plus vrai que, si l'on ignore à quel moment D______ a perdu connaissance, il est établi, à teneur du dossier, qu'il se trouvait dans un état critique au moment de sa prise en charge, laquelle a nécessité des soins d'urgence (cf. supra B.g.b). En outre, A______ et ses deux compères n'ont cessé leurs agissements coupables qu'en raison de la survenance d'un événement extérieur, soit l'arrivée d'un bus, et quitté les lieux, sans s'inquiéter de l'état de la victime. Ainsi, même si l'intimé n'a subi "que" des lésions corporelles simples dans le cas particulier, la mise en danger créée par les coups qui lui ont été portés a, de manière évidente, dépassé en intensité le résultat intervenu, ce dont A______ devait avoir conscience et s’est accommodé. Compte tenu de ce qui précède, la Chambre de céans considère que A______ s'est rendu coupable de tentative de lésions corporelles graves au sens des art. 22 cum 122 aCP.</w:t>
      </w:r>
    </w:p>
    <w:p>
      <w:r>
        <w:rPr>
          <w:b/>
        </w:rPr>
        <w:t>E. 3.1</w:t>
      </w:r>
    </w:p>
    <w:p>
      <w:r>
        <w:t>L'infraction de lésions corporelles graves est, selon le droit applicable au moment de la commission de l'infraction, plus favorable en l'espèce, punie d'une peine privative de liberté de six mois à dix ans (art. 122 aCP).</w:t>
      </w:r>
    </w:p>
    <w:p>
      <w:r>
        <w:rPr>
          <w:b/>
        </w:rPr>
        <w:t>E. 3.2</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w:t>
      </w:r>
    </w:p>
    <w:p>
      <w:r>
        <w:rPr>
          <w:b/>
        </w:rPr>
        <w:t>E. 3.3</w:t>
      </w:r>
    </w:p>
    <w:p>
      <w:r>
        <w:t>En cas de tentative, le juge peut atténuer la peine (art. 22 al. 1 CP). S'il n'a pas l'obligation de sortir du cadre légal, il doit tenir compte de l'absence de résultat dommageable, comme élément à décharge ; la mesure de cette atténuation dépend notamment de la proximité du résultat ainsi que des conséquences effectives des actes commis (arrêts du Tribunal fédéral 7B_263/2022 du 8 avril 2024 consid. 4.3 ; 6B_249/2021 du 13 septembre 2021 consid. 5.3 ; 6B_687/2020 du 21 janvier 2021 consid. 5.2 ; 6B_123/2020 du 26 novembre 2020 consid. 8.2.2).</w:t>
      </w:r>
    </w:p>
    <w:p>
      <w:r>
        <w:rPr>
          <w:b/>
        </w:rPr>
        <w:t>E. 3.4</w:t>
      </w:r>
    </w:p>
    <w:p>
      <w:r>
        <w:t>Le juge impute sur la peine la détention avant jugement subie par l'auteur dans le cadre de l'affaire qui vient d'être jugée ou d'une autre procédure (art. 51 CP).</w:t>
      </w:r>
    </w:p>
    <w:p>
      <w:r>
        <w:rPr>
          <w:b/>
        </w:rPr>
        <w:t>E. 3.5</w:t>
      </w:r>
    </w:p>
    <w:p>
      <w:r>
        <w:t>En l'espèce, la faute de A______ est particulièrement grave. De concert avec ses comparses, il s'en est violemment pris, sans raison valable et en proie à une colère mal maîtrisée, à l'intégrité corporelle d'un individu qu'il ne connaissait pas, n'hésitant pas à le frapper à plusieurs reprises à la tête, y compris avec un objet, tout en ayant conscience de la dangerosité de tels coups. De surcroît, il n'a cessé ses agissements coupables qu'en raison de la survenance d'un événement extérieur, soit de l'arrivée d'un bus des TPG. Il a en outre quitté les lieux sans s'inquiéter de l'état de la victime qui gisait au sol dans un état critique, allant même jusqu'à prétendre ne pas s'être rendu compte du sérieux de la situation. Sa collaboration à la procédure a été mauvaise. S'il a concédé, au cours de la procédure, avoir eu une altercation avec D______ et l'avoir frappé – d'abord avec le pied, puis avec un bâton –, il s'est ensuite immédiatement rétracté, tentant de reporter l'intégralité de la faute sur ses deux comparses – non identifiés –, minimisant de la sorte sa propre responsabilité dans les faits litigieux. La prise de conscience de A______ est inexistante. Durant la procédure, il n'a jamais montré de réels remords et n'a exprimé qu'une inquiétude de circonstance pour la victime lors des débats de première et seconde instance. Sa situation personnelle n'explique ni ne justifie ses actes, bien au contraire puisqu'à teneur de ses propres déclarations, ainsi que de celles de sa mère, il a eu une enfance exempte de problème et vit un mariage heureux avec sa femme et leurs deux enfants. A______ n'a pas d'antécédent, facteur neutre sur la peine. Compte tenu de l'infraction en cause et de la gravité de la faute de A______, seule une peine privative de liberté entre en ligne de compte. Tenant compte d'une part de la gravité de la faute, et, d'autre part, du fait que l'infraction en est restée au stade de la tentative – seules des lésions corporelles simples ayant en définitive été infligées à l'intimé –, la Cour estime qu'une peine privative de liberté de quatre ans est juste et adéquate, la détention avant jugement et en exécution anticipée de peine subie depuis le 29 mai 2023 devant être déduite de cette peine. Le jugement entrepris sera, par conséquent, réformé en ce sens et l'appel de A______ partiellement admis sur ce point.</w:t>
      </w:r>
    </w:p>
    <w:p>
      <w:r>
        <w:rPr>
          <w:b/>
        </w:rPr>
        <w:t>E. 4</w:t>
      </w:r>
    </w:p>
    <w:p>
      <w:r>
        <w:t>4.1. À teneur de l'art. 66a al. 1 let. b CP, le juge expulse de Suisse l'étranger qui est condamné pour lésions corporelles graves (art. 122 CP), quelle que soit la quotité de la peine prononcée à son encontre, pour une durée de cinq à quinze ans, étant rappelé que l'art. 66a al. 1 CP s'applique également à la tentative de commettre une infraction énumérée dans le catalogue (ATF 144 IV 168 consid. 1.4.1).</w:t>
      </w:r>
    </w:p>
    <w:p>
      <w:r>
        <w:rPr>
          <w:b/>
        </w:rPr>
        <w:t>E. 4.2</w:t>
      </w:r>
    </w:p>
    <w:p>
      <w:r>
        <w:t>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 du Tribunal fédéral 6B_93/2021 du 6 octobre 2021 consid. 5.1).</w:t>
      </w:r>
    </w:p>
    <w:p>
      <w:r>
        <w:rPr>
          <w:b/>
        </w:rPr>
        <w:t>E. 4.3</w:t>
      </w:r>
    </w:p>
    <w:p>
      <w:r>
        <w:t>En l'occurrence, l'appelant n'a pris aucune conclusion sur l'expulsion au-delà de l'acquittement plaidé. Dans la mesure où la tentative de lésions corporelles graves est un cas d'expulsion obligatoire et qu'aucun motif ne se heurte au prononcé de celle-ci (l'appelant n'ayant aucune attache avec la Suisse, ce qu'il admet au demeurant), elle sera confirmée. La durée de l'expulsion prononcée par le TCO apparaissant pour le surplus adéquate et proportionnée, elle sera également confirmée.</w:t>
      </w:r>
    </w:p>
    <w:p>
      <w:r>
        <w:rPr>
          <w:b/>
        </w:rPr>
        <w:t>E. 4.4</w:t>
      </w:r>
    </w:p>
    <w:p>
      <w:r>
        <w:t>Il n'y a pas lieu d'étendre la mesure d'expulsion prononcée à l'ensemble de l'espace Schengen, le prévenu étant ressortissant d'un État membre.</w:t>
      </w:r>
    </w:p>
    <w:p>
      <w:r>
        <w:rPr>
          <w:b/>
        </w:rPr>
        <w:t>E. 5</w:t>
      </w:r>
    </w:p>
    <w:p>
      <w:r>
        <w:t>.3.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w:t>
      </w:r>
    </w:p>
    <w:p>
      <w:r>
        <w:rPr>
          <w:b/>
        </w:rPr>
        <w:t>E. 5.1</w:t>
      </w:r>
    </w:p>
    <w:p>
      <w:r>
        <w:t>Conformément à l'art. 122 al. 1 CPP, la personne lésée peut, dans le cadre d'une procédure pénale, en tant que partie civile contre l'accusé, faire valoir les droits civils découlant de l'infraction par voie d'adhésion. Le tribunal statue également sur les conclusions civiles présentées lorsqu'il rend un verdict de culpabilité à l'encontre du prévenu (art. 126 let. a CPP).</w:t>
      </w:r>
    </w:p>
    <w:p>
      <w:r>
        <w:rPr>
          <w:b/>
        </w:rPr>
        <w:t>E. 5.2</w:t>
      </w:r>
    </w:p>
    <w:p>
      <w:r>
        <w:t>Aux termes de l'art. 47 du code des obligations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w:t>
      </w:r>
    </w:p>
    <w:p>
      <w:r>
        <w:rPr>
          <w:b/>
        </w:rPr>
        <w:t>E. 5.4</w:t>
      </w:r>
    </w:p>
    <w:p>
      <w:r>
        <w:t>En l'espèce, le plaignant a subi, en conséquence des agissements commis par l'appelant à son encontre, une atteinte à sa santé physique et psychique méritant réparation. L’appelant ne les remet pas en cause au-delà de l'acquittement plaidé. Le montant alloué par les juges de première instance, qui est conforme à la jurisprudence pour des cas semblables, sera confirmé.</w:t>
      </w:r>
    </w:p>
    <w:p>
      <w:r>
        <w:rPr>
          <w:b/>
        </w:rPr>
        <w:t>E. 6</w:t>
      </w:r>
    </w:p>
    <w:p>
      <w:r>
        <w:t>3. La culpabilité de A______ ayant été confirmée pour l'ensemble des faits qui lui étaient reprochés, la mise à la charge de l'appelant des frais de la procédure préliminaire et de première instance demeure justifiée et sera confirmée.</w:t>
      </w:r>
    </w:p>
    <w:p>
      <w:r>
        <w:rPr>
          <w:b/>
        </w:rPr>
        <w:t>E. 6.1</w:t>
      </w:r>
    </w:p>
    <w:p>
      <w:r>
        <w:t>Selon l'art. 428 al. 1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 du Tribunal fédéral 6B_369/2018 du 7 février 2019 consid. 4.1).</w:t>
      </w:r>
    </w:p>
    <w:p>
      <w:r>
        <w:rPr>
          <w:b/>
        </w:rPr>
        <w:t>E. 6.2</w:t>
      </w:r>
    </w:p>
    <w:p>
      <w:r>
        <w:t>. A______ obtenant partiellement gain de cause – la Chambre de céans ayant retenu l'infraction de tentative de lésions corporelles graves en lieu et place de celle de tentative de meurtre –, les frais de la procédure d'appel, comprenant un émolument d'arrêt de CHF 2'000.-, seront mis à sa charge à hauteur de 80%. Le solde, soit 20% des frais d'appel, sera laissé à la charge de l'État.</w:t>
      </w:r>
    </w:p>
    <w:p>
      <w:r>
        <w:rPr>
          <w:b/>
        </w:rPr>
        <w:t>E. 7.1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 CHF 75.- / CHF 100.- pour les stagiaires / collaborateurs / chefs d'étude, dite rémunération étant allouée d'office par la juridiction d'appel pour les débats devant elle.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7.4</w:t>
      </w:r>
    </w:p>
    <w:p>
      <w:r>
        <w:t>En l'occurrence, il convient de retrancher de l'état de frais produit par le conseil de l'appelant les activités suivantes : 1h00 de lecture du jugement de première instance, 1h00 de recherches juridiques relatives au droit à la traduction avec courrier à la Chambre de céans, 1h00 pour la rédaction de la déclaration d'appel, 45 minutes pour la rédaction d'un courrier aux HUG et 45 minutes pour la rédaction d'un courrier à la Chambre de céans (réquisitions de preuves), de telles prestations étant comprises dans le forfait. En outre, l'activité consacrée à la préparation des débats d'appel apparaît excessive dans la mesure notamment où le dossier est connu du conseil de l'appelant et sera dès lors ramenée à 12h00. Pour le reste, considéré globalement, le décompte – auquel il convient d'ajouter la durée effective des débats d'appel (3h35 au tarif du chef d'étude) et la vacation au Palais de justice (CHF 100.-) – satisfait les exigences légales et jurisprudentielles régissant l'assistance juridique gratuite en matière pénale. En conclusion, la rémunération du conseil de l'appelant sera arrêtée à CHF 8'211.80, correspondant à 18h35 d'activité du chef d'étude au tarif horaire de CHF 200.- (CHF 3'716.70), 13h30 d'activité du collaborateur au tarif horaire de CHF 150.- (CHF 2'025.-) et 1h30 d'activité d'avocat-stagiaire au tarif horaire de CHF 110.- (CHF 165.-), plus la majoration forfaitaire de 10% (CHF 590.70), CHF 100.- à titre de vacation au Palais de justice et l'équivalent de la TVA au taux de 8.1% en CHF 534.40, et CHF 1'080.- de frais d'interprète.</w:t>
      </w:r>
    </w:p>
    <w:p>
      <w:r>
        <w:rPr>
          <w:b/>
        </w:rPr>
        <w:t>E. 7.5</w:t>
      </w:r>
    </w:p>
    <w:p>
      <w:r>
        <w:t>Considéré globalement, l'état de frais produit par M e E______, conseil juridique gratuit de D______ satisfait les exigences légales et jurisprudentielles régissant l'assistance judiciaire gratuite en matière pénale. Il convient cependant de le compléter de 3h35 d'activité du collaborateur au tarif horaire de CHF 150.- correspondant à la durée effective de l'audience d'appel et de la vacation au Palais de justice (CHF 75.-). La rémunération de M e E______ sera partant arrêtée à CHF 1'612.05 correspondant à 8h35 d'activité au tarif de CHF 150.-/heure (CHF 1'287.50), plus la majoration forfaitaire de 10% (CHF 128.75), CHF 75.- à titre de vacation au Palais de justice et l'équivalent de la TVA au taux de 8.1% en CHF 120.80.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