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P/1146/2020 vom 20. März 2020</w:t>
      </w:r>
    </w:p>
    <w:p>
      <w:r>
        <w:t>GE Cour de justice, 2020-03-20, FR</w:t>
      </w:r>
    </w:p>
    <w:p>
      <w:r>
        <w:rPr>
          <w:b/>
        </w:rPr>
        <w:t xml:space="preserve">Quelle: </w:t>
      </w:r>
      <w:r>
        <w:t>https://mcp.opencaselaw.ch/entscheid/ge_gerichte_P_1146_2020</w:t>
      </w:r>
    </w:p>
    <w:p>
      <w:r>
        <w:t>FR: GE_GERICHTE P/1146/2020 du 20 mars 2020</w:t>
      </w:r>
    </w:p>
    <w:p>
      <w:r>
        <w:t>IT: GE_GERICHTE P/1146/2020 del 20 marzo 2020</w:t>
      </w:r>
    </w:p>
    <w:p>
      <w:pPr>
        <w:pStyle w:val="Heading2"/>
      </w:pPr>
      <w:r>
        <w:t>Regeste</w:t>
      </w:r>
    </w:p>
    <w:p>
      <w:r>
        <w:t>DÉTENTION PROVISOIRE;RISQUE DE RÉCIDIVE;PORNOGRAPHIE | CPP.221; CP.197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sous l'angle de la prévention à l'art. 197 CP, même s'il minimise ses actes, étant rappelé qu'il n'appartient pas au juge de la détention de procéder à une pesée complète des éléments à charge et à décharge, mais au juge du fond. Les charges apparaissent quoi qu'il en soit suffisantes et graves à ce stade, le prévenu ne s'étant pas limité à détenir, dans son téléphone portable, un grand nombre de fichiers à caractère pédopornographique, mais a également admis avoir, notamment, adressé à un tiers, sur l'application cryptée "G______", une vidéo de même nature.</w:t>
      </w:r>
    </w:p>
    <w:p>
      <w:r>
        <w:rPr>
          <w:b/>
        </w:rPr>
        <w:t>E. 3</w:t>
      </w:r>
    </w:p>
    <w:p>
      <w:r>
        <w:t>Le recourant conteste que les faits reprochés soient suffisamment graves pour justifier un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 ATF 137 IV 84 consid. 3.2 p. 86;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le recourant est certes sans antécédent judiciaire connu. La gravité des faits est toutefois indéniable, eu égard, déjà, aux propos qu'il a tenus à un tiers sur l'application "G______" le 15 janvier 2020 et qui, même s'ils ont été, selon lui, inventés pour "alimenter les fantasmes et les excitations de son interlocuteur" , semblent dénoterchez le prévenu une forme de perversité des plus inquiétantes. Si le recourant n'est certes pas soupçonné en l'état d'autres infractions encore plus graves à l'intégrité sexuelle, la photo retrouvée par la police sur son téléphone portable le montrant avec un jeune enfant - âgé vraisemblablement de moins de dix ans - tous deux torses nus, n'est pas de nature à rassurer sur les actes qu'il pourrait être amené à commettre s'il était remis en liberté. Le très grand nombre de fichiers à contenu pédopornographique retrouvés par la police dans son téléphone portable semble trahir également une propension au visionnage, voire à l'échange, de tels contenus, et par-là, fait craindre un risque de récidive, étant relevé que l'analyse de l'ordinateur du prévenu est toujours en cours. À cet égard, comme relevé à juste titre par le TMC, le simple fait que le prévenu ait supprimé de son téléphone les applications au moyen desquelles il disait avoir reçu les fichiers incriminés - qu'il n'aurait pas ouverts - ne faisait pas disparaître le risque de récidive, de telles applications pouvant facilement être réinstallées. L'expertise psychiatrique ordonnée aura précisément pour but, notamment, de déterminer si le prévenu souffre d'un trouble mental et s'il présente un risque de commettre à nouveau des infractions de ce type, voire un passage à l'acte. Un risque de récidive existe donc bel et bien à ce stade. Le suivi psychothérapeutique actuellement entrepris en prison - quand bien même le prévenu serait compliant - ne modifie en rien ce constat à ce stade.</w:t>
      </w:r>
    </w:p>
    <w:p>
      <w:r>
        <w:rPr>
          <w:b/>
        </w:rPr>
        <w:t>E. 4</w:t>
      </w:r>
    </w:p>
    <w:p>
      <w:r>
        <w:t>Le recourant persiste à proposer, au titre de mesure de substitution, une obligation de suivi psychiatrique auprès du D______ des E______ (GE). Or, comme relevé par le Ministère public, le suivi en question - dont la Dresse K______ explique, dans son attestation, qu'il n'est pas spécialisé et qu'un suivi au service de sexologie de M______ était plus judicieux -, ne saurait pallier le risque de récidive. On ne voit pas quelle autre mesure de substitution non plus et le recourant n'en propose pas d'autre.</w:t>
      </w:r>
    </w:p>
    <w:p>
      <w:r>
        <w:rPr>
          <w:b/>
        </w:rPr>
        <w:t>E. 5</w:t>
      </w:r>
    </w:p>
    <w:p>
      <w:r>
        <w:t>2. En l'occurrence, le prévenu encourt, vu la peine menace résultant de l'art. 197 al. 4 CP, une peine privative de liberté de cinq ans au plus. Détenu depuis le 17 janvier 2020, la durée de sa détention provisoire - de deux mois actuellement - demeure ainsi largement proportionnée. Son désir de se rendre utile comme infirmier auprès de M______ ou du N______, vu la crise sanitaire actuelle, n'y change rien, étant par ailleurs relevé qu'à teneur de sa déclaration à la police du 18 janvier 2020, le prévenu était, au moment de son arrestation, infirmier sans emploi depuis... mai 2007. Enfin, sa crainte de ne pas rencontrer l'expert psychiatre rapidement ne reposait que sur sa propre conviction.</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