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P/11432/2017 vom 10. November 2022</w:t>
      </w:r>
    </w:p>
    <w:p>
      <w:r>
        <w:t>GE Cour de justice, 2022-11-10, FR</w:t>
      </w:r>
    </w:p>
    <w:p>
      <w:r>
        <w:rPr>
          <w:b/>
        </w:rPr>
        <w:t xml:space="preserve">Quelle: </w:t>
      </w:r>
      <w:r>
        <w:t>https://mcp.opencaselaw.ch/entscheid/ge_gerichte_P_11432_2017</w:t>
      </w:r>
    </w:p>
    <w:p>
      <w:r>
        <w:t>FR: GE_GERICHTE P/11432/2017 du 10 novembre 2022</w:t>
      </w:r>
    </w:p>
    <w:p>
      <w:r>
        <w:t>IT: GE_GERICHTE P/11432/2017 del 10 novembre 2022</w:t>
      </w:r>
    </w:p>
    <w:p>
      <w:pPr>
        <w:pStyle w:val="Heading2"/>
      </w:pPr>
      <w:r>
        <w:t>Volltext</w:t>
      </w:r>
    </w:p>
    <w:p>
      <w:r>
        <w:t>Genève Cour de Justice (Cour pénale) Chambre pénale d'appel et de révision 10.11.2022 P/11432/2017</w:t>
      </w:r>
    </w:p>
    <w:p>
      <w:r>
        <w:t>P/11432/2017 AARP/337/2022 du 10.11.2022 sur JTCO/91/2021 ( PENAL ) , RETRAIT PARTIE RÉPUBLIQUE ET CANTON DE GENÈVE POUVOIR JUDICIAIRE P/11432/2017 AARP/ 337/2022 COUR DE JUSTICE Chambre pénale d'appel et de révision Arrêt du 10 novembre 2022 Entre A______ , domicilié ______[GE], comparant par M e B______, avocate, ______, Genève, appelant, intimé sur appel joint, contre le JTCO/91/2021 rendu le 2 septembre 2021 par le Tribunal correctionnel, et LE MINISTÈRE PUBLIC de la République et canton de Genève, route de Chancy 6B, case postale 3565, 1211 Genève 3, intimé, appelant sur appel joint. Vu, EN FAIT, la déclaration du 23 septembre 2021, par laquelle A______ a annoncé appeler du jugement du 2 septembre 2021, dont les motifs lui ont été notifiés le 3 septembre 2021, par lequel le Tribunal correctionnel l'a reconnu coupable d’escroquerie par métier (art. 146 al. 1 et 2 CP), de blanchiment d’argent (art. 305bis ch. 1 CP), de faux dans les titres (art. 251 ch. 1 CP) et de violation grave des règles de la circulation routière (art. 90 al. 2 LCR), et l’a condamné à une peine privative de liberté de 36 mois, sous déduction de 214 jours de détention avant jugement (art. 40 et 51 CP) ; Vu l'appel joint du Ministère public ; Attendu que les débats d'appel ont été initialement appointés pour le 28 mars 2022, puis repoussés au 28 juin suivant en raison de la maladie de l'un des avocats constitués ; Que par courrier du 27 juin 2022, A______ a déclaré retirer son appel ; Que sa défenseure d'office, M e B______, dépose un état de frais facturant six heures d'activité, dont deux consacrées à la lecture du jugement de première instance ; Considérant, EN DROIT, que l'art. 386 al. 2 CPP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Que le retrait est intervenu en temps utile ; Qu'à teneur de l'art. 401 al. 3 CPP, si l'appel principal est retiré ou fait l'objet d'une décision de non-entrée en matière, l'appel joint est caduc ; Qu'il est constant que la majoration forfaitaire, de 10% lorsque le temps facturé pour l'ensemble de la procédure excède, comme présentement, 30 heures ( ACPR/352/2015 du 25 juin 2015), allouée au défenseur d'office ou conseil juridique gratuit couvre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 ACPR/756/2016 du 24 novembre 2016 consid. 5.2.) ; Qu'en l'espèce, le jugement de première instance était d'une longueur peu habituelle, en raison du volume du dossier, du nombre d'occurrences et de protagonistes ; Qu'il tranchait néanmoins du sort de quatre prévenus, ce qui devait emporter une lecture rapide des passages ne concernant pas l'appelant ; Que tout bien considéré, il se justifie dans ces circonstances de rémunérer une heure de travail pour l'analyse de la décision querellée, en plus de celui couvert par le forfait ; Que la rémunération de la défenseure d'office sera partant arrêtée à CHF 1'421.65 pour six heures d'activité + le forfait de 10% + la TVA au taux de 7,7% (CHF 101.65) Que l'art. 428 al. 1 CPP dispose que la partie qui retire son appel est considérée avoir succombé ; Que l'appelant supportera partant les frais du présent prononcé, comprenant un émolument de CHF 800.-, étant rappelé que le retrait est intervenu la veille des débats, après leur ajournement. * * * * * PAR CES MOTIFS, LA COUR : Prend acte du retrait de l'appel. Constate la caducité de l'appel joint du Ministère public en ce qu'il visait A______. Arrête à CHF 1'421.65 la rémunération de sa défenseure d'office, M e B______, pour l'activité déployée durant la procédure d'appel. Condamne A______ aux frais de la procédure d'appel par CHF 895.-, qui comprennent un émolument de CHF 800.-. Notifie le présent arrêt aux parties. Le communique, pour information, au Tribunal de police. La greffière : Andreia GRAÇA BOUÇA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20.00 Procès-verbal (let. f) CHF 00.00 Etat de frais CHF 75.00 Emolument de décision CHF 800.00 Total des frais de la procédure d'appel :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