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P/11420/2017 vom 22. Januar 2018</w:t>
      </w:r>
    </w:p>
    <w:p>
      <w:r>
        <w:t>GE Cour de justice, 2018-01-22, FR</w:t>
      </w:r>
    </w:p>
    <w:p>
      <w:r>
        <w:rPr>
          <w:b/>
        </w:rPr>
        <w:t xml:space="preserve">Quelle: </w:t>
      </w:r>
      <w:r>
        <w:t>https://mcp.opencaselaw.ch/entscheid/ge_gerichte_P_11420_2017</w:t>
      </w:r>
    </w:p>
    <w:p>
      <w:r>
        <w:t>FR: GE_GERICHTE P/11420/2017 du 22 janvier 2018</w:t>
      </w:r>
    </w:p>
    <w:p>
      <w:r>
        <w:t>IT: GE_GERICHTE P/11420/2017 del 22 gennaio 2018</w:t>
      </w:r>
    </w:p>
    <w:p>
      <w:pPr>
        <w:pStyle w:val="Heading2"/>
      </w:pPr>
      <w:r>
        <w:t>Regeste</w:t>
      </w:r>
    </w:p>
    <w:p>
      <w:r>
        <w:t>LÉSION CORPORELLE ; INJURE ; LIEN DE CAUSALITÉ ; IN DUBIO PRO DURIORE | CP.123; CP.177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fait grief au Ministère public d'avoir classé sa plainte pour lésions corporelles et injures. ![endif]&gt;![if&gt;</w:t>
      </w:r>
    </w:p>
    <w:p>
      <w:r>
        <w:rPr>
          <w:b/>
        </w:rPr>
        <w:t>E. 2.1</w:t>
      </w:r>
    </w:p>
    <w:p>
      <w:r>
        <w:t>Aux termes de l'art. 319 al. 1 let. d CPP, le classement de la procédure doit être ordonné s'il est établi que certaines conditions à l'ouverture de l'action pénale ne peuvent pas être remplies – par exemple, l'absence de dépôt de plainte lorsqu'un tel acte est requis (A. KUHN / Y. JEANNERET (éds), Commentaire romand : Procédure pénale suisse , Bâle 2011, n. 10 ad art. 319) – ou que des empêchements de procéder sont apparus – tels que le retrait d'une plainte, lequel, une fois qu'il intervient, est définitif (art. 33 al. 2 CP) – ou la prescription de l'action pénale (L. MOREILLON / A. PAREIN-REYMOND, Code de procédure pénale - Petit commentaire , 2 e éd., Bâle 2016, n. 17 ad art. 319). ![endif]&gt;![if&gt; Le classement doit également être prononcé lorsqu'aucun soupçon justifiant une mise en accusation n'est établi (art. 319 al. 1 let. a CPP). Cette condition doit être interprétée à la lumière de la maxime " in dubio pro duriore ", selon laquelle un classement ne peut généralement être prononcé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En effet, en cas de doute s'agissant de la situation factuelle ou juridique, ce n'est pas à l'autorité d'instruction ou d'accusation mais au juge matériellement compétent qu'il appartient de se prononcer (ATF 143 IV 241 consid. 2.2.1; arrêt du Tribunal fédéral 6B_1177/2017 du 16 avril 2018 consid. 2.1).</w:t>
      </w:r>
    </w:p>
    <w:p>
      <w:r>
        <w:rPr>
          <w:b/>
        </w:rPr>
        <w:t>E. 2.2</w:t>
      </w:r>
    </w:p>
    <w:p>
      <w:r>
        <w:t>L'art. 123 CP réprime les lésions du corps humain ou de la santé qui ne peuvent être qualifiées de graves au sens de l'art. 122 CP. Cette disposition protège l'intégrité corporelle et la santé tant physique que psychique; ces objets de la protection pénale sont lésés par des atteintes importantes à l'intégrité corporelle, comme l'administration d'injections ou la tonsure totale; sont en outre interdits la provocation ou l'aggravation d'un état maladif, ou le retard de la guérison; ces états peuvent être provoqués par des blessures ou par des dommages internes ou externes, comme une fracture sans complication guérissant complètement, comme une commotion cérébrale, des meurtrissures, des écorchures, des griffures provoquées par des coups, des heurts ou d'autres causes du même genre, sauf si ces lésions n'ont pas d'autres conséquences qu'un trouble passager et sans importance du sentiment de bien-être; en revanche, lorsque le trouble, même passager, équivaut à un état maladif, il y a lésion corporelle simple (ATF 107 IV 42 consid. c, ATF 103 IV 70 consid. c et les références citées).  Provoquer un infarctus ou une dépression peut être qualifié de lésions corporelles (ATF 134 IV 189 consid. 1.1.; 119 IV 25 consid. 2a; 107 IV 40 consid. 5c p. 42; 103 IV 65 consid. 2c p. 70; B. CORBOZ, Les infractions en droit suisse, vol. I, 3e éd., Berne 2010 , n. 14 ad art. 123 CP). ![endif]&gt;![if&gt;</w:t>
      </w:r>
    </w:p>
    <w:p>
      <w:r>
        <w:rPr>
          <w:b/>
        </w:rPr>
        <w:t>E. 2.3</w:t>
      </w:r>
    </w:p>
    <w:p>
      <w:r>
        <w:t>Le rapport de causalité est qualifié d'adéquat lorsque, d'après le cours ordinaire des choses et l'expérience de la vie, le comportement était propre à entraîner un résultat du genre de celui qui s'est produit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 ![endif]&gt;![if&gt;</w:t>
      </w:r>
    </w:p>
    <w:p>
      <w:r>
        <w:rPr>
          <w:b/>
        </w:rPr>
        <w:t>E. 2.3.1</w:t>
      </w:r>
    </w:p>
    <w:p>
      <w:r>
        <w:t>En l'espèce, il n'est pas contesté que la prévenue a poussé son mari qui est tombé au sol. Le recourant s'est toujours plaint des douleurs consécutives à cette chute et a été mis en arrêt de travail. Quand bien même la prévenue les a toujours considérées comme imaginaires, les médecins les ont objectivées à la suite d'IRM. Il convient ainsi de reconnaître l'existence de lésions corporelles simples – rien ne permettant en l'état du dossier de retenir une atteinte durable et irréversible d'un membre ou d'un organe au sens de l'art. 122 CP– en lien de causalité naturelle avec le geste de la prévenue qui a fait chuter son mari. ![endif]&gt;![if&gt; Le Dr G______ a affirmé que les lésions préexistaient à l'accident, mais qu'elles avaient été clairement décompensées par ce dernier, le recourant n'ayant jamais auparavant souffert du dos malgré sa profession . La décompensation est, selon la définition du Centre national de ressources textuelles et lexicales, une " Rupture de l'équilibre physiologique d'un organisme due à la faillite des mécanismes de compensation qui empêchaient l'apparition de troubles fonctionnels ou métaboliques " (http://www.cnrtl.fr/definition/decompensation). Ainsi, contrairement à ce que retient le Procureur, si les lésions, soit la discopathie, préexistaient à la chute, celle-ci a provoqué, aux dires des médecins, une aggravation de l'état de santé du recourant, cas de figure visé par l'art. 123 al. 1 CP, sans rupture du lien de causalité adéquate. C'est donc a tort que le Procureur a classé l'infraction de lésions corporelles simples. Le grief est fondé.</w:t>
      </w:r>
    </w:p>
    <w:p>
      <w:r>
        <w:rPr>
          <w:b/>
        </w:rPr>
        <w:t>E. 3</w:t>
      </w:r>
    </w:p>
    <w:p>
      <w:r>
        <w:t>Le recourant se plaint également du classement de sa plainte pour injure. ![endif]&gt;![if&gt;</w:t>
      </w:r>
    </w:p>
    <w:p>
      <w:r>
        <w:rPr>
          <w:b/>
        </w:rPr>
        <w:t>E. 3.1</w:t>
      </w:r>
    </w:p>
    <w:p>
      <w:r>
        <w:t>Se rend coupable d'injure – infraction poursuivie sur plainte – celui qui aura, notamment par la parole, attaqué autrui dans son honneur (art. 177 al. 1 CP). ![endif]&gt;![if&gt; L'honneur que protège l'art. 177 CP est le sentiment et la réputation d'être une personne honnête et respectable, c'est-à-dire le droit de ne pas être méprisé en tant qu'être humain (ATF 132 IV 112 consid. 2.1 p. 115; arrêt 6B_512/2017 du 12 février 2018 consid. 3.1).</w:t>
      </w:r>
    </w:p>
    <w:p>
      <w:r>
        <w:rPr>
          <w:b/>
        </w:rPr>
        <w:t>E. 3.2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arrêts 6B_193/2018 du 3 juillet 2018 consid. 2.1; 6B_1177/2017 du 16 avril 2018 consid. 2.1).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du Tribunal fédéral 6B_179/2018 du 27 juillet 2018 consid. 3.1; 6B_874/2017 du 18 avril 2018 consid. 5.1). ![endif]&gt;![if&gt;</w:t>
      </w:r>
    </w:p>
    <w:p>
      <w:r>
        <w:rPr>
          <w:b/>
        </w:rPr>
        <w:t>E. 3.3</w:t>
      </w:r>
    </w:p>
    <w:p>
      <w:r>
        <w:t>En l'espèce, le Procureur a prévenu B______ d'injure pour avoir régulièrement injurié son mari en le traitant de " connard " et lui disant qu'il était " nul à chier ", qu'il ne valait rien, qu'il était complètement fou et qu'il n'était pas un bon père. À juste titre, personne ne remet en question le caractère injurieux de ces expressions. Le classement a été ordonné au regard des dénégations de la prévenue et de l'absence de témoin. ![endif]&gt;![if&gt; Ces injures, si elles ont été proférées, l'ont été "entre quatre yeux". Cependant, le recourant n'a pas fait de dépositions contradictoires, rendant ses accusations moins crédibles que celles de la prévenue. Au vu de la jurisprudence du Tribunal fédéral, l'application du principe in dubio pro duriore impose, au stade de la clôture de l'instruction, que la prévenue soit mise en accusation et ce d'autant plus que le recourant est lui-même renvoyé devant le Tribunal de police, notamment pour injure à l'encontre de sa femme, proférées dans le même contexte, selon ses dires, de sorte qu'il pourrait plaider l'application de l'art. 177 al. 2 et 3 CP. Le grief est fondé.</w:t>
      </w:r>
    </w:p>
    <w:p>
      <w:r>
        <w:rPr>
          <w:b/>
        </w:rPr>
        <w:t>E. 3.4</w:t>
      </w:r>
    </w:p>
    <w:p>
      <w:r>
        <w:t>La procédure sur opposition à l'ordonnance pénale rendue contre le recourant étant pendante devant cette autorité, il convient que le Ministère public renvoie la prévenue devant le Tribunal de police pour y être jugée simultanément pour les infractions de lésions corporelles et d'injures. ![endif]&gt;![if&gt;</w:t>
      </w:r>
    </w:p>
    <w:p>
      <w:r>
        <w:rPr>
          <w:b/>
        </w:rPr>
        <w:t>E. 4</w:t>
      </w:r>
    </w:p>
    <w:p>
      <w:r>
        <w:t>Vu le sort du recours, point n'est besoin de se prononcer sur les réquisitions de preuves. ![endif]&gt;![if&gt;</w:t>
      </w:r>
    </w:p>
    <w:p>
      <w:r>
        <w:rPr>
          <w:b/>
        </w:rPr>
        <w:t>E. 5</w:t>
      </w:r>
    </w:p>
    <w:p>
      <w:r>
        <w:t>Fondé, le recours doit être admis ; partant, l'ordonnance querellée sera annulée.![endif]&gt;![if&gt;</w:t>
      </w:r>
    </w:p>
    <w:p>
      <w:r>
        <w:rPr>
          <w:b/>
        </w:rPr>
        <w:t>E. 6</w:t>
      </w:r>
    </w:p>
    <w:p>
      <w:r>
        <w:t>L'admission du recours ne donne pas lieu à la perception de frais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