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P/11416/2018 vom 12. Juli 2019</w:t>
      </w:r>
    </w:p>
    <w:p>
      <w:r>
        <w:t>GE Cour de justice, 2019-07-12, FR</w:t>
      </w:r>
    </w:p>
    <w:p>
      <w:r>
        <w:rPr>
          <w:b/>
        </w:rPr>
        <w:t xml:space="preserve">Quelle: </w:t>
      </w:r>
      <w:r>
        <w:t>https://mcp.opencaselaw.ch/entscheid/ge_gerichte_P_11416_2018</w:t>
      </w:r>
    </w:p>
    <w:p>
      <w:r>
        <w:t>FR: GE_GERICHTE P/11416/2018 du 12 juillet 2019</w:t>
      </w:r>
    </w:p>
    <w:p>
      <w:r>
        <w:t>IT: GE_GERICHTE P/11416/2018 del 12 luglio 2019</w:t>
      </w:r>
    </w:p>
    <w:p>
      <w:pPr>
        <w:pStyle w:val="Heading2"/>
      </w:pPr>
      <w:r>
        <w:t>Regeste</w:t>
      </w:r>
    </w:p>
    <w:p>
      <w:r>
        <w:t>ERREUR DE DROIT(DROIT PÉNAL) ; ERREUR SUR LES FAITS(DROIT PÉNAL) ; DOL ÉVENTUEL ; FIXATION DE LA PEINE ; PEINE PÉCUNIAIRE | LEI.115.al1.letb; cp.21; cp.13; cp.12.al3; cp.47; cp.34.al1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A teneur de l'art. 115 al. 1 LEtr (les faits ayant été commis avant le changement d'intitulé de la loi), sera puni d'une peine privative de liberté d'un an au plus ou d'une peine pécuniaire, quiconque contrevient aux dispositions sur l'entrée en Suisse prévues à l'art. 5 LEtr (let. a), y séjourne illégalement (let. b), exerce une activité lucrative sans autorisation (let. c) ou entre en Suisse ou quitte la Suisse sans passer par un poste frontière autorisé (let. d).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 AARP/323/2017 du 9 octobre 2017 c. 3.3.2 et 3.3.3).</w:t>
      </w:r>
    </w:p>
    <w:p>
      <w:r>
        <w:rPr>
          <w:b/>
        </w:rPr>
        <w:t>E. 3</w:t>
      </w:r>
    </w:p>
    <w:p>
      <w:r>
        <w:t>3.1.1. L'art. 21 CP prévoit que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 arrêt du Tribunal fédéral 6B_457/2009 consid. 1.1). La réglementation relative à l'erreur sur l'illicéité repose sur l'idée que le justiciable doit faire tout son possible pour connaître la loi et que son ignorance ne le protège que dans des cas exceptionnels (arrêt du Tribunal fédéral 6B_526/2014 du 2 février 2015). Il faut, pour que l'auteur puisse être mis au bénéfice de l'erreur de droit, non seulement qu'il ait eu ou cru avoir des raisons d'admettre que son acte n'était en rien contraire au droit, mais encore que ces raisons l'excusent de son erreur (ATF 104 IV 217 = JdT 1980 IV 2). 3.1.2.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3.1.3. La négligence est l'imprévoyance coupable commise par celui qui, ne se rendant pas compte des conséquences de son acte, agit sans user des précautions commandées par les circonstances et sa situation personnelle (art. 12 al. 3 CP).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w:t>
      </w:r>
    </w:p>
    <w:p>
      <w:r>
        <w:rPr>
          <w:b/>
        </w:rPr>
        <w:t>E. 3.2</w:t>
      </w:r>
    </w:p>
    <w:p>
      <w:r>
        <w:t>En l'espèce, A______ allègue n'avoir pas su qu'il faisait l'objet d'une interdiction d'entrée en Suisse. Son propos ne manque pas de surprendre dès lors que la mesure a été notifiée à l'appelant par les gardes-frontière le ______ 2018 et lui a valu d'être alors remis en personne aux autorités italiennes, ce dont il n'y a pas lieu de douter. De telles circonstances n'ont dès lors pu que l'interpeller quant à la teneur du document qui lui a alors été remis, mentionnant en gras la date du 4 décembre 2022, d'autant plus qu'ayant toujours en sa possession ses documents d'identité et titre de voyage, comme il l'indique, il n'a pu qu'en déduire que la remise dudit document n'était pas liée à un défaut de documents d'identité. Ayant dûment signé la notification de l'interdiction d'entrée, il n'a pu ainsi qu'en prendre connaissance étant encore relevé que, vivant en Italie depuis quatre ans et où il a travaillé, ce sujet a dû être abordé lors de sa remise aux autorités italiennes. Les explications très fluctuantes données par l'appelant, d'abord à la police en indiquant n'avoir pas compris faire l'objet d'une interdiction d'entrée, puis devant le MP pour contester purement et simplement que celle-ci lui ait été notifiée en indiquant se trouver en Italie le ______ 2018 avant d'admettre devant le premier juge que c'était bien sa signature qui y figurait témoignent du peu de crédibilité à accorder à ses allégations. D'ailleurs, ses explications concernant sa venue en Suisse le ______ 2018 sont tout autant douteuses, en rapport à sa situation personnelle, dès lors qu'il a indiqué à la police vivre de mendicité tout en achetant un billet d'avion aller simple pour la somme en cash de EUR 850.- la veille du vol, afin de rendre visite une amie dont il ne connaissait pas l'adresse. Ainsi donc, la CPAR considère que les déclarations de l'appelant sont dépourvues de crédibilité quant à une erreur sur les faits et sa méconnaissance de l'interdiction d'entrée dont il faisait l'objet étant relevé que voyageant avec un titre de transport et des papiers d'identité valables, il n'était nullement évident qu'il fasse l'objet d'un contrôle particulier à son passage à l'aéroport de Genève. Ce n'est d'ailleurs, selon le rapport de police, qu'après approfondissement du contrôle qu'il est apparu qu'il faisait l'objet de ladite interdiction. Une erreur de droit n'entre pas plus en considération. D'une part, car l'appelant n'avait pu que se rendre compte que la possession de ces mêmes documents d'identité réguliers qui ont servi à son transport le ______ 2018 n'avait pas empêché qu'il fasse l'objet de la mesure litigieuse. D'autre part, car si le moindre doute l'avait habité, il ne pouvait, compte tenu de la mesure qui lui avait été notifiée, que se douter de l'illicéité de son comportement et se devait d'agir en conséquence en s'informant plus avant. L'erreur sur l'illicéité étant exclue, il en va de même de l'examen d'une négligence de la part de l'appelant, la CPAR retenant que l'appelant savait faire l'objet de l'interdiction d'entrée, et les circonstances ne s'y prêtant pas dès lors que c'est à tout le moins par dol éventuel qu'il a agi le ______ 2018. Ainsi donc, l'appel est rejeté et la culpabilité de l'appelant pour entrée illégale est confirmée.</w:t>
      </w:r>
    </w:p>
    <w:p>
      <w:r>
        <w:rPr>
          <w:b/>
        </w:rPr>
        <w:t>E. 4</w:t>
      </w:r>
    </w:p>
    <w:p>
      <w:r>
        <w:t>L'appelant conclut subsidiairement au prononcé d'une peine pécuniaire.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Selon l'art. 34 al. 1 CP, sauf disposition contraire, la peine pécuniaire est de trois jours-amende au moins et ne peut excéder 180 jours-amende. Le juge fixe leur nombre en fonction de la culpabilité de l'auteur. Selon l'art. 41 al. 1 CP, le juge peut prononcer une peine privative de liberté à la place d'une peine pécuniaire si une peine privative de liberté paraît justifiée pour détourner l'auteur d'autres crimes ou délits (a) ou s'il y a lieu de craindre qu'une peine pécuniaire ne puisse pas être exécutée (b). Au sens de l'art. 42 al. 1 CP, le juge suspend en règle générale l'exécution d'une peine pécuniaire ou d'une peine privative de liberté de deux ans au plus lorsqu'une peine ferme ne paraît pas nécessaire pour détourner l'auteur d'autres crimes ou délits. 1 4.1.3. Le juge ne peut prononcer une peine privative de liberté que s'il y a lieu d'admettre qu'une peine pécuniaire ne paraît pas justifiée (art. 41 al. 1 let. a CP).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 s'imposer ( par analogie avec l'ancien droit s'agissant du choix de la peine : ATF 134 IV 60 ) (M. DUPUIS / L. MOREILLON / C. PIGUET / S. BERGER / M. MAZOU / V. RODIGARI, Petit commentaire du Code pénal , 2 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op. cit. , n. 3, ad art. 41(1.1.2018)). 4.1.4. Le défaut de prise de conscience de la faute peut justifier un pronostic défavorable, car seul celui qui se repent de son acte mérite la confiance que l'on doit pouvoir accorder au condamné bénéficiant du sursis (arrêt du Tribunal fédéral 6B_276/2018 consid. 3.1). Toutefois,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(arrêts du Tribunal fédéral 6B_888/2015 du 2 mai 2016 consid. 3.3.2 et 6B_348/2014 du 19 juin 2014 consid. 2.2). Des antécédents relatifs à d'autres types de délits ne sont pas sans pertinence pour l'établissement du pronostic en vue de l'octroi ou du refus du sursis (arrêt du Tribunal fédéral 6B_541/2007 du 13 mai 2008, consid. 2.3.3 ; ATF 100 IV 133 , consid. 1d, p. 137 ; 98 IV 76 consid. 2, p. 82 ; v. également R. SCHNEIDER / R. GARRÉ, Basler Kommentar, Strafrecht I , 2 e éd., 2007, n. 59 ad art. 42).</w:t>
      </w:r>
    </w:p>
    <w:p>
      <w:r>
        <w:rPr>
          <w:b/>
        </w:rPr>
        <w:t>E. 4.2</w:t>
      </w:r>
    </w:p>
    <w:p>
      <w:r>
        <w:t>En l'espèce, certes la faute est d'importance moyenne en rapport à la violation d'une mesure d'éloignement d'une personne jugée indésirable et il s'agit de juger d'une unique infraction sur un temps très limité. Les éléments suivants doivent cependant être pris en considération dans la détermination du nombre d'unités pénales et du type de peine à prononcer. Tout en étant mis au bénéfice du sursis, l'appelant a déjà fait l'objet en Suisse de deux condamnations pour délit à la Lstup (2X) et infraction à la LEI (1X) dans les douze mois précédant la commission de l'infraction sans que cela ne l'incite à adopter un comportement respectueux d'une décision prise à son égard par les autorités. Dans cette mesure, la quotité de 30 unités pénales décidée par le premier juge, alors que la peine menace est une peine privative de liberté d'un an, est tout à fait raisonnable et se situe plutôt dans le bas de la fourchette vu les éléments qui suivent. La collaboration du prévenu s'est révélée mauvaise et il n'a manifesté aucune prise de conscience de sa faute, étant dans le déni. Sa situation personnelle de résident italien, ce qui constitue pour lui une circonstance plutôt favorable, n'explique en rien son acte qui relève ainsi de la pure favorisation de ses intérêts propres. Sa faute en est aggravée. Dans ces circonstances, compte tenu de ses antécédents, le pronostic à émettre concernant son comportement futur est éminemment défavorable vu la nouvelle infraction commise. Au vu de ce qui précède, le prononcé d'une peine privative de liberté s'imposerait déjà. A cela s'ajoute que l'appelant fait l'objet d'une mesure d'éloignement prise par les autorités et que sa situation financière est plus qu'incertaine, dans la mesure où il annonce être sans emploi et vivre de mendicité, ce qui permet de douter fortement qu'il puisse s'acquitter d'une peine pécuniaire. Ainsi, contrairement à ce qui est plaidé, le choix du genre de peine effectué par le premier juge est adéquat et ne doit pas être modifié. Mal fondé, l'appel est ainsi rejeté et le jugement sera confirmé.</w:t>
      </w:r>
    </w:p>
    <w:p>
      <w:r>
        <w:rPr>
          <w:b/>
        </w:rPr>
        <w:t>E. 5</w:t>
      </w:r>
    </w:p>
    <w:p>
      <w:r>
        <w:t>L'appelant, qui succombe, supportera les frais de la procédure envers l'État comprenant un émolument de CHF 1'500.-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