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P/11373/2013 vom 23. Februar 2015</w:t>
      </w:r>
    </w:p>
    <w:p>
      <w:r>
        <w:t>GE Cour de justice, 2015-02-23, FR</w:t>
      </w:r>
    </w:p>
    <w:p>
      <w:r>
        <w:rPr>
          <w:b/>
        </w:rPr>
        <w:t xml:space="preserve">Quelle: </w:t>
      </w:r>
      <w:r>
        <w:t>https://mcp.opencaselaw.ch/entscheid/ge_gerichte_P_11373_2013</w:t>
      </w:r>
    </w:p>
    <w:p>
      <w:r>
        <w:t>FR: GE_GERICHTE P/11373/2013 du 23 février 2015</w:t>
      </w:r>
    </w:p>
    <w:p>
      <w:r>
        <w:t>IT: GE_GERICHTE P/11373/2013 del 23 febbraio 2015</w:t>
      </w:r>
    </w:p>
    <w:p>
      <w:pPr>
        <w:pStyle w:val="Heading2"/>
      </w:pPr>
      <w:r>
        <w:t>Regeste</w:t>
      </w:r>
    </w:p>
    <w:p>
      <w:r>
        <w:t>PRÉSOMPTION D'INNOCENCE; IN DUBIO PRO REO; PEINE PÉCUNIAIRE; EXHIBITIONNISME; EXEMPTION DE PEINE | CEDH.6.2; Cst.32.1; CPP.10.3; CP.194.1; CP.34.1; CP.34.2; CP.52; CP.194.2</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Dans le cadre du principe de libre appréciation des preuves, qui gouverne notamment l'appréciation des déclarations de la victime d'une infraction (arrêts du Tribunal fédéral 6B_716/2010 du 15 novembre 2010 consid. 1.3 et 6B_360/2008 du 12 novembre 2008 consid. 4.3), rien ne s'oppose à ce que le juge ne retienne qu'une partie des déclarations d'un témoin globalement crédible (ATF 120 Ia 31 consid. 3 p. 39 ; arrêt du Tribunal fédéral 6B_637/2012 du 21 janvier 2013 consid. 5.4).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w:t>
      </w:r>
    </w:p>
    <w:p>
      <w:r>
        <w:rPr>
          <w:b/>
        </w:rPr>
        <w:t>E. 3.1</w:t>
      </w:r>
    </w:p>
    <w:p>
      <w:r>
        <w:t>Selon l'art. 194 CP réprimant l'exhibitionnisme, celui qui se sera exhibé sera, sur plainte, puni d'une peine pécuniaire de 180 jours-amende au plus (al. 1). Si l'auteur se soumet à un traitement médical, la procédure pourra être suspendue. Elle sera reprise s'il se soustrait au traitement (al. 2). Cette norme sanctionne le fait de montrer ses organes sexuels ou, pour un homme, de dénuder son membre, à des fins d'excitation ou de satisfaction sexuelle. Elle suppose que la victime voie effectivement le sexe nu. D'un point de vue subjectif, l'auteur doit agir sciemment devant la victime et veut que celle-ci le voie ; le dol éventuel ne suffit pas (arrêt du Tribunal Fédéral 6B_527/2009 du 3 septembre 2009, consid. 3.1). L’exhibitionnisme est ordinairement une forme de compensation sexuelle, qui dénote des problèmes psychologiques justifiant d’ordonner une expertise et d’envisager un traitement ; il n’est toutefois pas nécessaire que l’auteur éprouve des problèmes psychologiques et l’infraction est aussi réalisée s’il a agi, par exemple, dans l’espoir d’exciter la personne convoitée (B. CORBOZ, Les infractions en droit suisse, 3e éd., Berne 2010, vol. I . , n. 10 ad art. 194 CP).</w:t>
      </w:r>
    </w:p>
    <w:p>
      <w:r>
        <w:rPr>
          <w:b/>
        </w:rPr>
        <w:t>E. 3.2</w:t>
      </w:r>
    </w:p>
    <w:p>
      <w:r>
        <w:t>Les déclarations de la plaignante ont été constantes et précises, ce qui renforce leur valeur probante. Elle a constamment allégué que le prévenu s'était arrêté à sa hauteur et l'avait interpellée. Ce n’est qu’après s’être approchée du véhicule dont les vitres étaient baissées qu’elle avait avec surprise vu que l’automobiliste était dénudé et qu’il se masturbait. Les détails fournis crédibilisent son récit, en plus du fait qu’elle n’avait aucun intérêt à mentir ou à les inventer. Au contraire, la version soutenue par le prévenu manque de force probante, notamment en raison de ses variations et de certaines incohérences. Au motif d’aérer son sexe pour échapper à la moiteur a succédé l’explication d’une irritation à l’aine. Dans les deux hypothèses, il eût été plus efficace pour se rafraîchir de commencer par sortir du véhicule et faire quelques pas à l’ombre ou se reposer sur un banc. De plus, si le prévenu roulait à faible vitesse comme il l’affirme, il semble peu probable, voire même impossible, que la partie plaignante ait pu distinguer, depuis le trottoir, qu’il avait baissé son short, qu’il tenait son sexe dans une main, qu’il était en érection et qu’il se masturbait. La plaignante ne l’aurait pas non plus menacé de le filmer, si ce n’est, choquée par ce qu’elle venait de voir, pour le faire fuir. La variante selon laquelle il aurait ralenti juste avant l'intersection du chemin ______ et l'avenue ______ ne change rien au fait que, même à vitesse réduite, il n’aurait pas pu exhiber ses organes génitaux au point de permettre leur observation par un piéton. Le prévenu a aussi déclaré avoir constaté que la partie plaignante avait regardé dans sa direction lorsqu’il était passé la première fois devant elle, contrairement à cette dernière. Le fait qu’il l’ait ainsi remarquée affaiblit encore la thèse selon laquelle il aurait fait demi-tour pour rentrer chez lui et non dans le but de l’aborder. Enfin, l’argument qui pourrait être tiré du témoignage de proches figurant au dossier n’est pas de nature à faire douter de la conclusion qui précède. L’appelant joint peut parfaitement témoigner d’une pratique automobile usuelle quand il est accompagné et se comporter différemment seul. On voit d’ailleurs mal le prévenu se vanter auprès de son amie de ses pratiques sexuelles au volant ou alors cela signifierait qu’il est affecté d’une pathologie profonde, ce que le spécialiste consulté a précisément écarté. Au vu de ce qui précède, la juridiction d'appel tient pour établis, à l'instar du Tribunal de police, les faits tels que relatés par la partie plaignante. Par conséquent, c'est à juste titre que le premier juge a reconnu le prévenu coupable du chef d’exhibitionnisme. L’anamnèse de l’appelant joint n’ayant pas révélé de trouble mental engendrant un impact sur son fonctionnement psychologique, aucune prise en charge psychothérapeutique n’a été jugée nécessaire. Dans ces conditions, un traitement médical, au sens de l’art. 194 al. 2 CP, apparaît superfétatoire et une suspension de la procédure n’entre pas en considération.</w:t>
      </w:r>
    </w:p>
    <w:p>
      <w:r>
        <w:rPr>
          <w:b/>
        </w:rPr>
        <w:t>E. 4</w:t>
      </w:r>
    </w:p>
    <w:p>
      <w:r>
        <w:t>4.1.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 arrêt du Tribunal fédéral 6B_660/2013 du 19 novembre 2013 consid. 2.2). 4.2.1. Conformément à l'art. 34 CP, la peine pécuniaire est fixée en jours-amende dont le tribunal fixe le nombre en fonction de la culpabilité de l'auteur (al. 1). Pour évaluer la culpabilité de l'auteur, le juge prend en considération les antécédents et la situation personnelle de ce dernier ainsi que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Comme sous l'ancien droit, le facteur essentiel est celui de la faute. 4.2.2.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(art. 34 al. 2 CP). La détermination de la quotité du jour-amende se fait selon le principe du revenu net, soit celui que l'auteur réalise en moyenne quotidiennement, quelle qu'en soit la source, ce qui inclut notamment les prestations d'aide sociale. Le principe du revenu net exige que seul le disponible excédant les frais d'acquisition du revenu soit pris en considération, dans les limites de l'abus de droit. Ce qui est dû en vertu de la loi ou ce dont l'auteur ne jouit pas économiquement doit en être soustrait. Il en va ainsi des obligations d'assistance pour autant que le condamné s'en acquitte effectivement (ATF 134 IV 60 consid. 6.1 p.68 ; arrêt du Tribunal fédéral 6B_200/2009 du 27 août 2009 consid. 7.1.). Le montant du jour-amende ne peut être inférieur à CHF 10.- (ATF 135 IV 180 consid. 1.4.2 p. 185) 4.2.3. Selon l’art. 52 CP, si la culpabilité de l’auteur et les conséquences de son acte sont peu importantes, l’autorité compétente renonce à lui infliger une peine.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 (ATF 135 IV 130 consid. 5.4 p. 137). 4.3.1. En l’espèce, la faute du prévenu ne peut être qualifiée de particulièrement légère. L'acte qui lui est reproché n’est pas du simple naturisme dès lors qu’il est connoté sexuellement, l’appelant joint ayant voulu assouvir une pulsion, en affichant volontairement son sexe et en se masturbant à la vue d’une tierce personne, au risque de choquer des piétons, telle la partie plaignante. Sa profession d'enseignant rend son comportement d’autant plus significatif. La collaboration du prévenu a été mauvaise. Tout au long de la procédure, il a persisté à nier les faits et à minimiser sa responsabilité. Il n’a eu de cesse de nier avoir apostrophé la partie plaignante, ce que la logique impose pourtant. Il ne semble pas avoir totalement mesuré la portée de ses actes, même s’il convient de saluer sa démarche volontaire auprès d’un spécialiste, encore qu’il cherchait ce faisant plus à prouver son innocence qu’à se soigner, cas échéant. Le prévenu est bien inséré socialement et rien dans son parcours personnel n’explique son comportement déviant. Sa responsabilité est entière. Il ne peut dès lors être admis que tant la culpabilité que les conséquences de son comportement sont peu importantes, au point qu’il puisse bénéficier d’une exemption de peine. Le jugement entrepris sera dans cette mesure réformé, de la manière souhaitée par le Ministère public dans son appel. 4.3.2. La peine pécuniaire requise par le Ministère public représente une sanction adéquate par rapport au comportement fautif du prévenu, l'intensité de sa faute n'étant pas négligeable. Comme relevé ci-dessus (cf. chiffre 4.3.1.), il s’est exhibé dans le seul but de satisfaire une libido déviante, quitte à traumatiser la personne exposée. Cette attitude est d’autant plus condamnable qu’il travaillait en période probatoire avec des enfants et qu’il ne semble pas avoir totalement pris conscience de la gravité de ses actes. Il n'a pas d'antécédents judiciaires, ce qui est toutefois neutre sur la fixation de la peine (ATF 136 IV 1 consid. 2.6). L’appelant joint bénéficiant d’un salaire net d'environ CHF 3'250.-, treize fois l'an, selon ses déclarations, la fixation du montant du jour-amende à CHF 30.- l’unité se justifie. Le Ministère public concluant à une peine assortie du sursis et les conditions de son octroi étant réalisées, celui-ci lui sera accordé. Dans la mesure où le prévenu pourrait ne plus être en contact avec des enfants, au vu de sa nouvelle orientation professionnelle, la CPAR estime qu’un délai d'épreuve de trois ans (art. 44 al. 1 CP) est suffisant à le dissuader de tout risque de récidive.</w:t>
      </w:r>
    </w:p>
    <w:p>
      <w:r>
        <w:rPr>
          <w:b/>
        </w:rPr>
        <w:t>E. 5</w:t>
      </w:r>
    </w:p>
    <w:p>
      <w:r>
        <w:t>L'appelant joint, qui succombe, supportera les frais de la procédure d’appel, qui comprennent dans leur totalité un émolument de jugement de CHF 1'500.– (art. 428 CPP ; art. 14 al. 1 let. e du Règlement fixant le tarif des frais en matière pénale, du 22 décembre 2010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