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P/11365/2011 vom 29. Mai 2013</w:t>
      </w:r>
    </w:p>
    <w:p>
      <w:r>
        <w:t>GE Cour de justice, 2013-05-29, FR</w:t>
      </w:r>
    </w:p>
    <w:p>
      <w:r>
        <w:rPr>
          <w:b/>
        </w:rPr>
        <w:t xml:space="preserve">Quelle: </w:t>
      </w:r>
      <w:r>
        <w:t>https://mcp.opencaselaw.ch/entscheid/ge_gerichte_P_11365_2011</w:t>
      </w:r>
    </w:p>
    <w:p>
      <w:r>
        <w:t>FR: GE_GERICHTE P/11365/2011 du 29 mai 2013</w:t>
      </w:r>
    </w:p>
    <w:p>
      <w:r>
        <w:t>IT: GE_GERICHTE P/11365/2011 del 29 maggio 2013</w:t>
      </w:r>
    </w:p>
    <w:p>
      <w:pPr>
        <w:pStyle w:val="Heading2"/>
      </w:pPr>
      <w:r>
        <w:t>Regeste</w:t>
      </w:r>
    </w:p>
    <w:p>
      <w:r>
        <w:t>ADMINISTRATION DES PREUVES; PREUVE ILLICITE; NATURE JURIDIQUE; ASSASSINAT; TENTATIVE(DROIT PÉNAL); AGRESSION; IN DUBIO PRO REO | CPP.147; CPP.141.2; CPP.344; CP.112; CP.22; CP.134; CPP.10.3</w:t>
      </w:r>
    </w:p>
    <w:p>
      <w:pPr>
        <w:pStyle w:val="Heading2"/>
      </w:pPr>
      <w:r>
        <w:t>Erwägungen</w:t>
      </w:r>
    </w:p>
    <w:p>
      <w:r>
        <w:rPr>
          <w:b/>
        </w:rPr>
        <w:t>E. 6</w:t>
      </w:r>
    </w:p>
    <w:p>
      <w:r>
        <w:t>Il n'y a pas lieu de revenir sur les autres infractions retenues à l'encontre de la plupart des prévenus, qui ne sont pas contestées en appel et qui apparaissent conformes aux faits résultant du dossier. Le jugement de première instance sera confirmé sur ces points.</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Dans l'exercice de son pouvoir d'appréciation, le juge doit respecter, en particulier, le principe d'égalité de traitement (art. 8 al. 1 Cst. féd.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7.2.1 D’après l’art. 46 CP, lorsque le condamné commet, durant le délai d'épreuve,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7.2.2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 cf . art. 46 al. 1 CP). La fixation d'une peine d'ensemble, par application analogique de l'art. 49 CP, n'entre cependant pas en considération si la peine assortie du sursis révoqué et celle nouvellement prononcée sont du même genre (ATF 134 IV 241 consid. 4 p. 242 ss). 7.3.1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7.3.2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7.4</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 cf. aussi art. 95 al. 3 à 5 CP). La nouvelle infraction doit revêtir une certaine gravité, à savoir être passible d'une peine privative de liberté ou d'une peine pécuniaire ( cf . art. 10 CP). En revanche, la perpétration d'une seule contravention ne permet pas la réintégration, à moins qu'elle ne corresponde simultanément à la violation d'une règle de conduite (art. 95 al. 5 CP ; cf .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7.5.1 Aucune circonstance atténuante n'est réalisée en l'espèce, ni d'ailleurs plaidée, et la responsabilité des prévenus est entière, ce qui n'est au demeurant pas contesté. Hormis en ce qui concerne E______, il y a un concours d'infractions au sens de l'art. 49 al. 1 CP pour tous les autres prévenus, ce qui justifie d'augmenter leur peine dans une juste proportion. La faute des prévenus est très grave, puisqu'ils ont attenté à la vie d'autrui, soit au bien le plus précieux de l'ordre juridique, ce qui vaut a fortiori pour F______ dans la mesure où il s'en est pris à l'intégrité corporelle d'une seconde personne à peine plus d'un mois plus tard. Leur façon d'agir a été particulièrement odieuse, puisqu'ils ont attiré K______ dans un véritable piège, dont il ne devait pas réchapper, le nombre des protagonistes, l'effet de surprise lié à la soudaineté de l'attaque et la configuration des lieux l'empêchant de se défendre. Ils n'ont pas agi soudainement sous l'effet de l'émotion, mais de manière lucide, froide et déterminée, en venant en nombre avec des armes apportées à cette fin, dont des sabres et des grands couteaux de cuisine, donnant rendez-vous à la victime, effectuant des repérages pour s'assurer de sa présence et la faisant tomber dans un guet-apens. Rien ne les obligeait à agir ainsi qu'ils l'ont fait, leur liberté de décision étant entière, à tout moment. Dans la mesure où on ne peut pas totalement exclure que les prévenus aient renoncé de leur propre chef à achever la victime après qu'elle se soit effondrée à l'avenue du W______ et que le doute doit leur profiter, il sera amplement tenu compte du fait que l'infraction d'assassinat est restée au stade de la tentative, la gravité des faits justifiant néanmoins d'aggraver les peines prononcées en première instance à l'encontre de BA______ et de A______. La collaboration des prévenus à la procédure s'est révélée médiocre, pour ne pas dire inexistante, à l'exception de celle de C______ et, dans une moindre mesure, de celle de BA______, lequel est toutefois le seul à avoir exprimé des regrets et présenté des excuses à la victime, ce qui dénote une prise de conscience au moins partielle de la gravité de ses agissements. Tous les prévenus se trouvent en situation irrégulière en Suisse et sont démunis de papiers d'identité, sauf en ce qui concerne A______, étant précisé que les éléments contenus dans la procédure dirigée contre HA______ ne permettent pas de savoir avec certitude si les documents d'identité algériens au nom de E______ trouvés dans son logement sont authentiques et appartiennent effectivement à E______. La situation personnelle des différents prévenus se révèle sans particularité pour le surplus. Leurs antécédents seront pris en considération, en particulier s'agissant de ceux impliquant de la violence envers autrui, soit les condamnations pour rixe prononcées à l'encontre de E______ et de G______ en novembre 2010, respectivement en septembre 2010, et pour brigandage prononcée à l'égard de F______ en février 2010. 7.5.2 En ce qui concerne plus précisément C______, la tentative d'assassinat entre en concours avec le séjour illégal, pour lequel une peine privative de liberté de 9 mois lui avait été infligée en première instance, en sus d'une amende de CHF 100.- pour consommation de stupéfiants. Même s'il a persisté à nier sa propre implication dans l'agression, il a relativement bien collaboré à la procédure, ce qui sera pris en considération. Il convient par ailleurs de tenir compte du fait qu'il a été condamné le 2 janvier 2013 par le Ministère public à une peine privative de liberté de 6 mois pour recel, en prononçant une peine privative de liberté complémentaire à cette dernière, en application de l'art. 49 al. 2 CP, qu'il convient de fixer à 6 ans et 6 mois. 7.5.3 Dans le cas de BA______, qui s'appellerait en réalité B______, l'infraction entre également en concours avec le séjour illégal, justifiant une augmentation de la peine la plus grave dans une modeste proportion. Il sera tenu compte de sa volonté de collaborer à la procédure et surtout du fait qu'il est le seul à avoir admis sa participation à l'agression, ainsi que des regrets qu'il a exprimés, qui paraissent sincères. Il se justifie de le condamner à une peine privative de liberté de 6 ans. 7.5.4 Quant à D______, la tentative d'assassinat entre en concours avec les infractions de violence ou menace contre les autorités et les fonctionnaires et de séjour illégal, pour lesquelles il avait été condamné à une peine privative de liberté de 6 mois en première instance, peine déclarée partiellement complémentaire à celle prononcée le 28 septembre 2011 par le Ministère public. Il convient de lui infliger une peine privative de liberté de 6 ans et 6 mois et de la déclarer complémentaire et non pas seulement partiellement complémentaire à celle susmentionnée. 7.5.5 A______ avait été reconnu coupable de tentative de meurtre et d'entrée et séjour illégaux en première instance et condamné à une peine privative de liberté de 5 ans, à l'instar de BA______, mais les premiers juges avaient en outre révoqué le sursis octroyé le 19 mars 2010 par la Préfecture de Nyon à une peine pécuniaire de 60 jours-amende à CHF 30.- l'unité pour séjour illégal et activité lucrative sans autorisation et celui octroyé le 22 septembre 2010 par Tribunal de police de Genève à une peine privative de liberté de 8 mois, sous imputation de 161 jours de détention avant jugement, pour vol, dommages à la propriété, violation de domicile, entrée et séjour illégaux. En dépit de ces deux précédentes condamnations, le prévenu a persisté à enfreindre la législation sur les étrangers durant les délais d'épreuve fixés, démontrant ainsi son mépris des décisions judiciaires, alors même qu'il disposait d'une situation professionnelle stable en France, et a de surcroît commis une infraction d'une extrême gravité. Il n'a manifestement tiré aucune leçon des avertissements dont il a bénéficié par le passé, ayant récidivé moins de 6 mois après sa dernière condamnation en dépit des 161 jours de détention avant jugement effectués, de sorte que seul un pronostic défavorable peut être émis pour l'avenir, ce qui justifie de révoquer les deux sursis précités, la perspective de devoir exécuter une longue période de détention dans le cadre de la présente affaire n'apparaissant pas suffisante pour le dissuader de réitérer ses agissements illicites. Il convient en conséquence de le condamner à une peine privative de liberté de 6 ans et de confirmer la révocation des sursis susmentionnés. 7.5.6 E______ a commis la tentative d'assassinat durant le délai d'épreuve qui lui avait imparti lors de la libération conditionnelle, qui lui avait été accordée avec effet au 28 septembre 2010 pour un solde de peine de 3 mois et 28 jours, à la suite d'une peine privative de liberté de 12 mois qui lui avait été infligée pour vol, dommages à la propriété, violation de domicile, entrée et séjour illégaux et aussi pour rixe. Il se justifie en conséquence de révoquer cette libération conditionnelle en application de l'art. 89 al. 1 CP et de le condamner à une peine privative de liberté d'ensemble de 6 ans et 6 mois. 7.5.7 S'agissant de F______, la tentative d'assassinat et l'infraction d'agression entrent en concours avec le séjour illégal, pour lequel une peine privative de liberté de 5 mois lui avait été infligée en première instance, en sus d'une peine pécuniaire de 20 jours-amende à CHF 30.- prononcée pour empêchement d'accomplir un acte officiel. Il a par ailleurs été condamné le 18 mars 2013 par le Tribunal de police à une peine privative de liberté de 4 mois pour séjour illégal, de sorte qu'il convient de prononcer une peine privative de liberté complémentaire à cette dernière, conformément à l'art. 49 al. 2 CP, qu'il se justifie d'arrêter à 7 ans et 6 mois pour tenir compte des deux infractions graves qui lui sont reprochées et de ses mauvais antécédents, comportant une condamnation pour brigandage prononcée en février 2010. 7.5.8 Quant à G______, l'infraction qui lui est reprochée entre en concours avec celles de tentatives de vol, de dommages à la propriété, de violation de domicile et de séjour illégal, pour lesquelles il avait été condamné en première instance à une peine privative de liberté de 12 mois. En septembre 2010, une peine privative de liberté d'une durée équivalente lui avait été infligée pour entrée et séjour illégaux et surtout pour rixe. Il convient par conséquent de le condamner à une peine privative de liberté de 7 ans.</w:t>
      </w:r>
    </w:p>
    <w:p>
      <w:r>
        <w:rPr>
          <w:b/>
        </w:rPr>
        <w:t>E. 7.6</w:t>
      </w:r>
    </w:p>
    <w:p>
      <w:r>
        <w:t>Compte tenu de ce qui précède, le jugement entrepris sera réformé en ce qui concerne la quotité des peines privatives de liberté infligées aux prévenus, en sus de celle prononcée à l'encontre de E______, mais non pas s'agissant des autres sanctions prononcées par le Tribunal criminel (peine pécuniaire ou amende), ni en tant qu'il impliquait la révocation des deux sursis accordés à A______.</w:t>
      </w:r>
    </w:p>
    <w:p>
      <w:r>
        <w:rPr>
          <w:b/>
        </w:rPr>
        <w:t>E. 8.1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Il peut ordonner que les objets confisqués soient mis hors d'usage ou détruits (art. 69 al. 2 CP). Ainsi les objets susceptibles d'être confisqués au sens de cette disposition sont soit des instrumenta sceleris , à savoir des objets qui ont servi ou devaient servir à commettre une infraction, soit des producta sceleris , c'est-à-dire des objets qui sont le produit de l'infraction.</w:t>
      </w:r>
    </w:p>
    <w:p>
      <w:r>
        <w:rPr>
          <w:b/>
        </w:rPr>
        <w:t>E. 8.2</w:t>
      </w:r>
    </w:p>
    <w:p>
      <w:r>
        <w:t>Dans sa déclaration d'appel, A______ a mentionné qu'il contestait la décision du Tribunal criminel consistant à ordonner la confiscation de deux de ses téléphones portables et d'un support de carte SIM figurant sous chiffres 1 à 3 de l'inventaire du 20 septembre 2011, mais n'a pas formellement pris de conclusions en restitution de ces objets, ni motivé son appel sur ce point notamment lors des débats, de sorte qu'il apparaît avoir abandonné ce grief. Au demeurant, il ressort du dossier qu'il a utilisé ses raccordements téléphoniques notamment pour mettre au point l'agression à l'encontre de K______, puisqu'il a en particulier eu une dizaine de contacts téléphoniques avec J______ durant la nuit du 7 au 8 août 2011, de sorte que le jugement attaqué sera également confirmé sur ce point.</w:t>
      </w:r>
    </w:p>
    <w:p>
      <w:r>
        <w:rPr>
          <w:b/>
        </w:rPr>
        <w:t>E. 9</w:t>
      </w:r>
    </w:p>
    <w:p>
      <w:r>
        <w:t>Au vu de la solution adoptée, les appels de BA______ et de A______ seront intégralement rejetés et les prétentions en indemnisation des prévenus déclarées infondées.</w:t>
      </w:r>
    </w:p>
    <w:p>
      <w:r>
        <w:rPr>
          <w:b/>
        </w:rPr>
        <w:t>E. 10</w:t>
      </w:r>
    </w:p>
    <w:p>
      <w:r>
        <w:t>Les prévenus, qui succombent, supporteront les frais de la procédure envers l'État, comprenant un émolument de jugement de CHF 15'000.- pour la procédure d'appel (art. 428 al. 1 CPP et 14 al. 1 let. e du Règlement fixant le tarif des frais en matière pénale du 22 décembre 2010 - RTFMP ; RS/GE E 4 10.03). La répartition des frais de première instance sera modifiée, puisque l'essentiel de ces frais avait été mis à la charge des deux prévenus précités et que E______ avait été entièrement libéré du paiement de ces frais. F______ supportera une part un peu plus élevée des frais de la procédure afin de tenir compte du verdict de culpabilité prononcé à son encontre dans les deux affaires de tentatives d'homicide qui lui étaient reprochées. Il en ira de même en ce qui concerne BA______ et A______ pour ceux afférents à la procédure d'appel, compte tenu du rejet de celui qu'ils avaient eux-mêmes formé.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