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P/11227/2022 vom 27. Februar 2013</w:t>
      </w:r>
    </w:p>
    <w:p>
      <w:r>
        <w:t>GE Cour de justice, 2013-02-27, FR</w:t>
      </w:r>
    </w:p>
    <w:p>
      <w:r>
        <w:rPr>
          <w:b/>
        </w:rPr>
        <w:t xml:space="preserve">Quelle: </w:t>
      </w:r>
      <w:r>
        <w:t>https://mcp.opencaselaw.ch/entscheid/ge_gerichte_P_11227_2022</w:t>
      </w:r>
    </w:p>
    <w:p>
      <w:r>
        <w:t>FR: GE_GERICHTE P/11227/2022 du 27 février 2013</w:t>
      </w:r>
    </w:p>
    <w:p>
      <w:r>
        <w:t>IT: GE_GERICHTE P/11227/2022 del 27 febbraio 2013</w:t>
      </w:r>
    </w:p>
    <w:p>
      <w:pPr>
        <w:pStyle w:val="Heading2"/>
      </w:pPr>
      <w:r>
        <w:t>Regeste</w:t>
      </w:r>
    </w:p>
    <w:p>
      <w:r>
        <w:t>PLAIGNANT;ASSISTANCE JUDICIAIRE;PARTIE CIVILE | CPP.136</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![endif]&gt;![if&gt;</w:t>
      </w:r>
    </w:p>
    <w:p>
      <w:r>
        <w:rPr>
          <w:b/>
        </w:rPr>
        <w:t>E. 2.1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![endif]&gt;![if&gt; Cette norme concrétise les conditions d'octroi de l'assistance judiciaire pour la partie plaignante dans un procès pénal et reprend ainsi les trois conditions cumulatives découlant de l'art. 29 al. 3 Cst., à savoir l'indigence, les chances de succès et le besoin d'être assisté (cf. arrêts du Tribunal fédéral 1B_317/2021 du 9 décembre 2021 consid. 4.1 et 6B_1321/2019 du 15 janvier 2020 consid. 3.5.1).</w:t>
      </w:r>
    </w:p>
    <w:p>
      <w:r>
        <w:rPr>
          <w:b/>
        </w:rPr>
        <w:t>E. 2.1.1</w:t>
      </w:r>
    </w:p>
    <w:p>
      <w:r>
        <w:t>La démarche n'est pas dépourvue de toute chance de succès si, compte tenu d'une appréciation anticipée des preuves disponibles et offertes, les chances de gagner et les risques de perdre sont à peu près équivalents ou si les premières ne sont que de peu inférieures aux seconds (ATF 138 III 217 consid. 2.2.4). Dans la mesure du possible, la partie plaignante doit chiffrer ses conclusions civiles lors de sa déclaration de partie plaignante au sens de l'art. 119 CPP, les motiver par écrit et citer les moyens de preuve à l’appui (art. 123 al. 1 CPP). Bien que le dépôt de la plainte intervienne souvent à un stade où le lésé n'est pas nécessairement en mesure d'établir l'ampleur de son préjudice – raison pour laquelle le calcul et la motivation des conclusions civiles doivent être présentés au plus tard durant les plaidoiries (art. 123 al. 2 CPP) – la partie plaignante doit toutefois, dans sa demande d'assistance judiciaire gratuite, à chaque stade de la procédure, exposer notamment en quoi son action civile ne paraît pas dépourvue de chances de succès (arrêt du Tribunal fédéral 6B_1324/2021 du 20 septembre 2022 consid. 2.2).</w:t>
      </w:r>
    </w:p>
    <w:p>
      <w:r>
        <w:rPr>
          <w:b/>
        </w:rPr>
        <w:t>E. 2.1.2</w:t>
      </w:r>
    </w:p>
    <w:p>
      <w:r>
        <w:t>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arrêts du Tribunal fédéral 1B_450/2015 du 22 avril 2016 consid. 2.3; 1B_173/2014 du 17 juillet 2014 consid. 3.1.2). La jurisprudence considère qu'en principe,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(ATF 123 I 145 consid. 2b/bb, repris dans le Message du 21 décembre 2005 relatif à l'unification de la procédure pénale, FF 2006 1160 ch. 2.3.4.2; cf. également arrêts du Tribunal fédéral 1B_450/2015 du 22 avril 2016 consid. 2.3; 6B_122/2013 du 11 juillet 2013 consid. 4.1.2; 1B_26/2013 du 28 mai 2013 consid. 2.3 et les références citées).</w:t>
      </w:r>
    </w:p>
    <w:p>
      <w:r>
        <w:rPr>
          <w:b/>
        </w:rPr>
        <w:t>E. 2.2</w:t>
      </w:r>
    </w:p>
    <w:p>
      <w:r>
        <w:t>En l'espèce, l'indigence du recourant n'est pas contestée. Sa plainte pénale n'a pas fait d'emblée l'objet d'une non-entrée en matière ou d'un classement et des actes d'enquête étaient encore prévus au moment où la demande d'assistance judiciaire a été déposée. L'on ne peut dès lors exclure, à ce stade, toute chance de succès de la procédure pénale. Les faits entrant en considération sont toutefois relativement simples et le recourant a été à même de se rendre au poste de police pour les exposer. L'on ne voit dès lors pas qu'il ne serait pas capable de prendre part à la suite de la procédure sans l'assistance d'un avocat. À cela s'ajoute l'absence totale d'éléments – par exemple des certificats médicaux – étayant son affirmation selon laquelle, durant une semaine, il n'aurait pu quitter le studio (situé au rez-de-chaussée) dans lequel il aurait prétendument été enfermé, ni appeler à l'aide. Les problèmes de santé qui en auraient résulté ne sont pas davantage documentés. Or, si l'on se réfère uniquement au cours ordinaire des choses et à l'expérience générale de la vie, un enfermement qui, jusqu'à preuve du contraire, aurait tout au plus duré deux heures si le recourant avait immédiatement pris les mesures à sa portée pour y mettre un terme, n'est pas d'une intensité suffisante pour rendre vraisemblable l'allocation d'une indemnité pour tort moral.</w:t>
      </w:r>
    </w:p>
    <w:p>
      <w:r>
        <w:rPr>
          <w:b/>
        </w:rPr>
        <w:t>E. 3</w:t>
      </w:r>
    </w:p>
    <w:p>
      <w:r>
        <w:t>Justifiée, l'ordonnance querellée sera donc confirmée.![endif]&gt;![if&gt;</w:t>
      </w:r>
    </w:p>
    <w:p>
      <w:r>
        <w:rPr>
          <w:b/>
        </w:rPr>
        <w:t>E. 4</w:t>
      </w:r>
    </w:p>
    <w:p>
      <w:r>
        <w:t>La procédure de recours contre un refus d'octroi de l'assistance juridique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