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P/11214/2019 vom 3. Juli 2019</w:t>
      </w:r>
    </w:p>
    <w:p>
      <w:r>
        <w:t>GE Cour de justice, 2019-07-03, FR</w:t>
      </w:r>
    </w:p>
    <w:p>
      <w:r>
        <w:rPr>
          <w:b/>
        </w:rPr>
        <w:t xml:space="preserve">Quelle: </w:t>
      </w:r>
      <w:r>
        <w:t>https://mcp.opencaselaw.ch/entscheid/ge_gerichte_P_11214_2019</w:t>
      </w:r>
    </w:p>
    <w:p>
      <w:r>
        <w:t>FR: GE_GERICHTE P/11214/2019 du 3 juillet 2019</w:t>
      </w:r>
    </w:p>
    <w:p>
      <w:r>
        <w:t>IT: GE_GERICHTE P/11214/2019 del 3 luglio 2019</w:t>
      </w:r>
    </w:p>
    <w:p>
      <w:pPr>
        <w:pStyle w:val="Heading2"/>
      </w:pPr>
      <w:r>
        <w:t>Regeste</w:t>
      </w:r>
    </w:p>
    <w:p>
      <w:r>
        <w:t>DIFFAMATION;COMPÉTENCE RATIONE LOCI;JOURNAL(PRESSE);INTERNET;PUBLICATION(EN GÉNÉRAL) | CPP.310; CP.173; CP.174</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Le recourant reproche au Ministère public de ne pas être entré en matière sur les faits dénoncés dans sa plainte, faute de compétence des autorités suisses.</w:t>
      </w:r>
    </w:p>
    <w:p>
      <w:r>
        <w:rPr>
          <w:b/>
        </w:rPr>
        <w:t>E. 2.1</w:t>
      </w:r>
    </w:p>
    <w:p>
      <w:r>
        <w:t>Conformément à l'art. 310 al. 1 CPP, le ministère public rend immédiatement une ordonnance de non-entrée en matière notamment lorsqu'il existe des empêchements de procéder (let. b). Selon la jurisprudence, cette disposition doit être appliquée conformément au principe in dubio pro duriore ,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la procédure doit être ouverte (ATF 143 IV 241 consid. 2.2.1 p. 243 ; arrêt du Tribunal fédéral 6B_1153/2016 du 23 janvier 2018 consid. 3.1., non publié in ATF 144 IV 81 ). 2.2.1. L'incompétence des autorités pénales suisses à raison du lieu est constitutive d'un empêchement définitif de procéder au sens de l'art. 310 al. 1 let. b CPP (arrêts du Tribunal fédéral 6B_1355/2018 du 29 février 2019 consid. 4.5.1; 6B_127/2013 du 3 septembre 2013 consid. 4; ACPR/488/2014 du 31 octobre 2014 consid. 2.1). 2.2.2. Aux termes de l'art. 3 al. 1 CP, le Code pénal suisse est applicable à quiconque commet un crime ou un délit en Suisse. Selon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 actes constitutifs sur le territoire suisse (ATF 144 IV 265 consid 2.7.2 p. 275). La notion de résultat a évolué au fil de la jurisprudence. À l'origine, le Tribunal fédéral a défini le résultat comme " le dommage à cause duquel le législateur a rendu un acte punissable " (ATF 97 IV 205 consid. 2 p. 209). Il a ensuite admis que seul le résultat au sens technique, qui caractérise les délits matériels ( Erfolgsdelikte ), était propre à déterminer le lieu de commission d'une infraction (ATF 105 IV 326 consid. 3c à g p. 327 ss). Cette définition stricte a toutefois été tempérée dans différents arrêts subséquents (cf. ATF 128 IV 145 consid. 2e p. 153 s.). La nécessité de prévenir les conflits de compétence négatifs dans les rapports internationaux justifie d'admettre la compétence des autorités pénales suisses, même en l'absence de lien étroit avec la Suisse (ATF 141 IV 205 consid. 5.2 p. 209 s. et les références). 2.2.3. En matière d'infractions contre l'honneur en particulier, le Tribunal fédéral a d'abord considéré que la prise de connaissance de propos diffamatoires tenus dans une revue éditée et imprimée en Allemagne, mais diffusée en Suisse, suffisait pour y fonder un résultat au sens de l'art. 7 al. 1 aCP (ATF 102 IV 35 consid. 2c p. 38 s.). Dans un arrêt non publié de 1998, une solution inverse avait ensuite été retenue, s'agissant de propos retranscrits cette fois-ci dans la presse italienne, également diffusée en Suisse : s'appuyant sur la conception ayant alors cours, qui retenait un résultat pour les seuls délits matériels (cf. ATF 105 IV 326 précité), le Tribunal fédéral a refusé de qualifier comme tels les délits contre l'honneur, avec pour conséquence qu'un rattachement territorial au lieu de diffusion du journal était exclu (arrêt du Tribunal fédéral non publié du 24 décembre 1998, résumé in ATF 125 IV 177 consid. 2b p. 181 s.). La question a été laissée ouverte dans une affaire ultérieure, relative à l'envoi, depuis l'Allemagne, de courriers au contenu diffamatoire à l'ensemble des membres d'une association, dont deux au moins résidaient en Suisse. Rappelant le caractère controversé en doctrine de la qualification de la diffamation en tant que délit matériel, le Tribunal fédéral a admis la compétence des autorités helvétiques du fait que les courriers litigieux avaient été adressés de façon ciblée, directe et individuelle à des destinataires en Suisse - à la différence de propos tenus dans des journaux, magazines ou des médias de masse étrangers -. Les destinataires en avaient pris connaissance dans ce pays, ce qui suffisait pour y voir un résultat selon l'art. 7 al. 1 aCP (ATF 125 IV 177 consid. 3b p. 182 s.). 2.2.4 . La Cour de cassation de Genève a retenu qu'au-delà des controverses doctrinales quant à la nature de délit matériel ou formel subsistant à propos des infractions contre l'honneur, il était nécessaire de disposer de critères adéquats permettant de déterminer dans quelle mesure la compétence des autorités pénales suisses devait être admise lorsque des propos diffamatoires ou calomnieux, bien que tenus à l'étranger, étaient rendus accessibles en Suisse par des moyens de communications à portée universelle tels que les procédés de transmission par internet. Afin de prévenir l'instauration d'un "for ambulant" ou "universel" en la matière, il fallait appliquer la théorie de la prévisibilité à l'égard de l'auteur des propos, lequel ne sera punissable en Suisse que dans la mesure où il a agi en sachant qu'il serait lu (ou entendu) par le public suisse ou par une catégorie de personnes en faisant partie, tout en le voulant ; à cet égard, le caractère "ciblé" du public auquel s'adresse l'écrit diffamant sera déterminant, la cible devant présenter un élément du plan de l'auteur. En revanche, le domicile en Suisse de la personne visée par les propos litigieux (laquelle ne saurait être assimilée au tiers visé par les art. 173 et 174 CP) ne saurait fonder à lui seul la compétence des autorités suisses (arrêt de la Cour de cassation pénale de Genève ACAS/66/04 du 26 novembre 2004 consid. 3.7 in SJ 2005 I 461 ss et les références citées ; cf. également ACPR/540/2019 du 17 juillet 2019 consid. 3.2.2). Cette approche est partagée par la doctrine qui, dans un souci d'éviter une extension démesurée du principe de territorialité, raisonne en fonction de l'intention subjective de l'auteur et du public suisse en tant que public cible. Seront ainsi pertinents la langue employée, le canal de diffusion utilisé (type de média, "nationalité" des médias en cause) ou le sens objectif du contenu en lien avec des références culturelles ou historiques (A. DYENS, Territorialité et ubiquité en droit pénal international suisse, thèse Lausanne, Bâle 2014, nbp 1371 p. 214 ; A. MACALUSO / L. MOREILLON / N. QUELOZ (éds), Commentaire romand, Code pénal II, vol. II, Partie spéciale : art. 111-392 CP, Bâle 2017, n. 61 ad Intro. aux art. 173-178 CP ; M. DUPUIS / L. MOREILLON / C. PIGUET / S. BERGER / M. MAZOU / V. RODIGARI (éds), Code pénal, Petit commentaire , 2 e éd., Bâle 2017, n. 19 ad art. 8 CP ; cf. également S. MUSY, La répression du discours de haine sur les réseaux sociaux , SJ 2019 II 1 ss, p. 18 ; K. VILLARD, La compétence territoriale du juge pénal suisse (art. 3 et 8 CP): réflexions autour d'évolutions récentes , RPS 135/2017 145 ss, p. 169 s.). 2.2.5. En application de ces principes, la Chambre pénale d'appel et de révision de la Cour de justice a admis la compétence suisse en raison de messages visant les plaignants, tous domiciliés en Suisse, publiés sur des sites internet et des blogs ayant un lien clair avec la Suisse, faisant par ailleurs régulièrement référence à des problématiques supposées dans le canton de Genève ( AARP/30/2018 du 22 janvier 2018 consid. 10.9.5, confirmé par l'arrêt du Tribunal fédéral 6B_268/2018 du 17 décembre 2018 consid. 6.2.2). L'autorité de recours en matière pénale du Tribunal cantonal de Neuchâtel a également admis la compétence des autorités suisses pour connaître d'éventuelles atteintes à l'honneur contenues dans une émission de télévision diffusée depuis la France sur une chaîne cryptée, comptant de nombreux abonnés en Suisse. Le documentaire litigieux avait été réalisé en français et la plaignante, sise dans le canton de Neuchâtel, était une entreprise suisse importante et connue, de sorte qu'il était évident que le reportage retiendrait l'attention du public suisse (ARMP.2016.104 du 24 octobre 2016 in RJN 2016 315 ss). 2.3.1. La poursuite des infractions contre l'honneur au sens des art. 173 et 174 CP implique le dépôt d'une plainte pénale (art. 30 CP). Le droit de porter plainte se prescrit par trois mois, étant précisé que le délai court du jour où l'ayant droit a connaissance tant de l'auteur que de l'acte délictueux, c'est-à-dire des éléments constitutifs objectifs et subjectifs de l'infraction (art. 31 CP cum 178 al. 2 CP; arrêts du Tribunal fédéral 6B_1113/2014 précité, consid. 2.1 et 6B_599/2014 du 15 décembre 2014 consid. 2.1). 2.3.2. Un empêchement de procéder doit également être retenu (art. 310 al. 1 let. b CPP)lorsqu'une infraction réprimée sur plainte a été dénoncée tardivement (arrêt du Tribunal fédéral 6B_1113/2014 du 28 octobre 2015 consid. 2).</w:t>
      </w:r>
    </w:p>
    <w:p>
      <w:r>
        <w:rPr>
          <w:b/>
        </w:rPr>
        <w:t>E. 2.4</w:t>
      </w:r>
    </w:p>
    <w:p>
      <w:r>
        <w:t>En l'espèce, il n'est pas contesté que le lieu de rédaction des articles litigieux n'est pas connu et que ceux-ci ont été publiés sur des sites internet et dans un journal étrangers, de sorte que la compétence des autorités suisses n'est pas donnée, conformément au principe de la territorialité (art. 8 al. 1 CP). Il convient donc de déterminer si, au vu des principes jurisprudentiels sus-visés, l'auteur des articles a précisément voulu porter les informations litigieuses à la connaissance de tiers en Suisse. Tout d'abord, le fait que les propos litigieux soient accessibles depuis la Suisse n'est pas suffisant pour retenir que l'auteur savait et voulait qu'ils soient lus par le public suisse, sauf à y créer un "for universel" pour l'ensemble des articles qui y sont disponibles. En outre, les sites internet et le journal des pays dans lesquels les articles ont été diffusés n'ont pas de lien particulier avec la Suisse. Les articles ont été rédigés en langue anglaise, qui n'est pas une des langues nationales, et ont pour sujet principal le récit des missions du mis en cause, inconnu du public suisse, au E______ et en F______, en qualité [d'employé de] A______, ce qui ne se rapporte pas à la culture ou à l'histoire de la Suisse. Même si ce public s'intéresse au A______, il parait peu probable qu'il lise des articles sur un site internet C______ ou dans un journal G______. Le fait que les articles mentionnant A______ soient automatiquement collectés au sein d'un système de veille accessible aux employés ne permet pas non plus de retenir que l'auteur voulait que le "public suisse" soit atteint - le cas échéant indirectement -, ce d'autant que certains d'entre eux - à tout le moins des [employés de A______] ayant agi sur le terrain -, sont également visés par les articles. C'est en réalité A______, en collectant automatiquement ces articles, qui les a rendus accessibles. De plus, il suffirait à n'importe quelle entreprise ou institution, voire à tout particulier, de disposer d'un tel système pour leur permettre d'agir au siège, ce qui serait contraire aux principes jurisprudentiels. Ainsi, rien ne permet de retenir que le mis en cause ciblait, au moment de la publication de ses articles, le public suisse de manière spécifique. À cet égard, seul le lien de l'article paru le 2______ 2019 a été envoyé directement par courriel à un employé [de] A______. Toutefois, tout comme l'article paru le 1______ 2018, la plainte concernant ces articles est tardive, ce qui est également constitutif d'un empêchement de procéder. Le seul véritable lien entre les faits dénoncés et la Suisse est, par conséquent, le siège du recourant dans ce pays, soit un élément qui ne peut pas, à lui seul, fonder la compétence des autorités suisses. Les autorités judiciaires pénales suisses, respectivement genevoises, ne sont donc manifestement pas compétentes pour poursuivre les infractions dénoncées par le recourant, de sorte que le Ministère public était fondé à retenir un empêchement de procéder au sens de l'art. 310 al. 1 let. b CPP.</w:t>
      </w:r>
    </w:p>
    <w:p>
      <w:r>
        <w:rPr>
          <w:b/>
        </w:rPr>
        <w:t>E. 3</w:t>
      </w:r>
    </w:p>
    <w:p>
      <w:r>
        <w:t>Justifiée, l'ordonnance querellée sera donc confirmée.</w:t>
      </w:r>
    </w:p>
    <w:p>
      <w:r>
        <w:rPr>
          <w:b/>
        </w:rPr>
        <w:t>E. 4</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