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P/1114/2009 vom 25. März 2010</w:t>
      </w:r>
    </w:p>
    <w:p>
      <w:r>
        <w:t>GE Cour de justice, 2010-03-25, FR</w:t>
      </w:r>
    </w:p>
    <w:p>
      <w:r>
        <w:rPr>
          <w:b/>
        </w:rPr>
        <w:t xml:space="preserve">Quelle: </w:t>
      </w:r>
      <w:r>
        <w:t>https://mcp.opencaselaw.ch/entscheid/ge_gerichte_P_1114_2009</w:t>
      </w:r>
    </w:p>
    <w:p>
      <w:r>
        <w:t>FR: GE_GERICHTE P/1114/2009 du 25 mars 2010</w:t>
      </w:r>
    </w:p>
    <w:p>
      <w:r>
        <w:t>IT: GE_GERICHTE P/1114/2009 del 25 marzo 2010</w:t>
      </w:r>
    </w:p>
    <w:p>
      <w:pPr>
        <w:pStyle w:val="Heading2"/>
      </w:pPr>
      <w:r>
        <w:t>Regeste</w:t>
      </w:r>
    </w:p>
    <w:p>
      <w:r>
        <w:t>CONDITION DE RECEVABILITÉ; OBJET DU RECOURS | CPP.190.2; LLCA.12</w:t>
      </w:r>
    </w:p>
    <w:p>
      <w:pPr>
        <w:pStyle w:val="Heading2"/>
      </w:pPr>
      <w:r>
        <w:t>Erwägungen</w:t>
      </w:r>
    </w:p>
    <w:p>
      <w:r>
        <w:rPr>
          <w:b/>
        </w:rPr>
        <w:t>E. 1</w:t>
      </w:r>
    </w:p>
    <w:p>
      <w:r>
        <w:t>1.1. Le recours a été interjeté dans la forme et le délai prescrits par l'art. 192 CPP. Il émane de l'inculpé (art. 23 CPP), qui a qualité pour recourir (art. 23 CPP) contre une décision du Juge d'instruction (art. 190 CPP).</w:t>
      </w:r>
    </w:p>
    <w:p>
      <w:r>
        <w:rPr>
          <w:b/>
        </w:rPr>
        <w:t>E. 1.2</w:t>
      </w:r>
    </w:p>
    <w:p>
      <w:r>
        <w:t>Toutefois, de jurisprudence constante, seules les décisions d'ordre juridictionnel peuvent être soumises au contrôle de la Chambre d'accusation, soit les mesures et décisions concernant directement la recherche de la vérité, qui est la mission de l'instruction (art. 118 CPP; Poncet, Le nouveau code de procédure pénale genevois annoté, 1978, p. 596 ad art. 190 al. 1). Par contre, les décisions de nature administrative, soit celles qui concernent l'organisation de la justice, ne peuvent faire l'objet d'un recours ( OCA/144/2006 du 20 juin 2006; Heyer/Monti, Procédure pénale genevoise, Chambre d'accusation, SJ 1999 II p. 185; Harari/Roth/Sträuli, Chronique de procédure pénale genevoise 1986-1989, SJ 1990 p. 450 no 1.4; Dinichert/Bertossa/Gaillard, Procédure pénale genevoise, SJ 1986 p. 488 no. 7.5).</w:t>
      </w:r>
    </w:p>
    <w:p>
      <w:r>
        <w:rPr>
          <w:b/>
        </w:rPr>
        <w:t>E. 1.3</w:t>
      </w:r>
    </w:p>
    <w:p>
      <w:r>
        <w:t>Or, en l'occurrence, le Juge d'instruction conteste le droit du recourant de confier la défense de ses intérêts au même conseil que celui qui était constitué pour F______, témoin important dans la présente procédure, considérant qu'un tel mandat contreviendrait aux exigences de l'art. 12 LLAC qui prévoit, en particulier, que l'avocat : - exerce son activité professionnelle en toute indépendance, en son nom personnel et sous sa propre responsabilité (let. b); - évite tout conflit entre les intérêts de son client et ceux des personnes avec lesquelles il est en relation sur le plan professionnel ou privé (let. c). En tant qu'il s'appuie sur les règles professionnelles s’appliquant aux titulaires d’un brevet d’avocat qui pratiquent, dans le cadre d’un monopole, la représentation en justice en Suisse (art. 2 LLAC), comme a déjà pu le retenir la Chambre de céans dans une précédente ordonnance OCA/144/2006 du 20 juin 2006, le Juge d'instruction n'a pas rendu une décision d'ordre juridictionnel au sens de l'art. 118 CPP, mais une décision de nature administrative, afférente à l’organisation de la justice, et, partant non sujette à recours auprès de la Chambre de céans. Il s'ensuit que les conditions de l’art. 190 CPP ne sont pas réalisées, in casu , de sorte que le recours de C______ est irrecevable.</w:t>
      </w:r>
    </w:p>
    <w:p>
      <w:r>
        <w:rPr>
          <w:b/>
        </w:rPr>
        <w:t>E. 2</w:t>
      </w:r>
    </w:p>
    <w:p>
      <w:r>
        <w:t>En tant qu'il succombe, le recourant supportera les frais envers l'Etat, ainsi que les dépens sollicités par S______ (art. 101A al. 1 CPP). * * * * * PAR CES MOTIFS, LA CHAMBRE D’ACCUSATION : Déclare irrecevable le recours interjeté par C______ contre la décision rendue le 25 mars 2010 par le Juge d’instruction dans la procédure P/1114/2009. Condamne C______ aux frais du recours qui s'élèvent à 645 fr., y compris un émolument de 500 fr., ainsi qu’à une indemnité de 500 fr. à titre de participation aux honoraires d’avocat de la S______. Siégeant : Madame Carole BARBEY, présidente; Madame Isabelle CUENDET, Monsieur Christian COQUOZ, juges; Monsieur Thierry GILLIéRON,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55.00 Émoluments (art. 10) - citations (litt. b) CHF 40.00 - émolument (litt. k) CHF 500.00 - état de frais (litt. e) CHF 50.00 Total (Pour calculer : cliquer avec bouton de droite sur le montant total puis sur « mettre à jour les champs » ou cliquer sur le montant total et sur la touche F9) CHF 645.00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