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P/11145/2016 vom 3. Mai 2017</w:t>
      </w:r>
    </w:p>
    <w:p>
      <w:r>
        <w:t>GE Cour de justice, 2017-05-03, FR</w:t>
      </w:r>
    </w:p>
    <w:p>
      <w:r>
        <w:rPr>
          <w:b/>
        </w:rPr>
        <w:t xml:space="preserve">Quelle: </w:t>
      </w:r>
      <w:r>
        <w:t>https://mcp.opencaselaw.ch/entscheid/ge_gerichte_P_11145_2016</w:t>
      </w:r>
    </w:p>
    <w:p>
      <w:r>
        <w:t>FR: GE_GERICHTE P/11145/2016 du 3 mai 2017</w:t>
      </w:r>
    </w:p>
    <w:p>
      <w:r>
        <w:t>IT: GE_GERICHTE P/11145/2016 del 3 maggio 2017</w:t>
      </w:r>
    </w:p>
    <w:p>
      <w:pPr>
        <w:pStyle w:val="Heading2"/>
      </w:pPr>
      <w:r>
        <w:t>Regeste</w:t>
      </w:r>
    </w:p>
    <w:p>
      <w:r>
        <w:t>IN DUBIO PRO REO ; DISPOSITIONS PÉNALES DE LA LSTUP ; LOI FÉDÉRALE SUR LES ÉTRANGERS ; SÉJOUR ILLÉGAL ; FIXATION DE LA PEINE | LStup.19.1. LEtr.115.1 B. CP.47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ou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en conséquence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124 IV 86 consid. 2a).</w:t>
      </w:r>
    </w:p>
    <w:p>
      <w:r>
        <w:rPr>
          <w:b/>
        </w:rPr>
        <w:t>E. 3.1</w:t>
      </w:r>
    </w:p>
    <w:p>
      <w:r>
        <w:t>L'art. 19 al. 1 LStup réprime d'une peine privative de liberté de trois ans au plus ou d'une peine pécuniaire, le comportement de celui qui, sans droit, aliène ou prescrit des stupéfiants, en procure de toute autre manière à un tiers ou en met dans le commerce (let. c) ou celui qui, sans droit, possède, détient ou acquiert des stupéfiants ou s'en procure de toute autre manière (let. d). L'infraction est intentionnelle, le dol éventuel étant suffisant (B. CORBOZ, Les infractions en droit suisse , vol. II, 3 e éd., Berne 2010, n. 53 ad art. 19 LStup).</w:t>
      </w:r>
    </w:p>
    <w:p>
      <w:r>
        <w:rPr>
          <w:b/>
        </w:rPr>
        <w:t>E. 3.2</w:t>
      </w:r>
    </w:p>
    <w:p>
      <w:r>
        <w:t>En l'espèce, l'appelant a contesté, lors de son audition à la police, s'adonner au trafic de stupéfiants. Il a ensuite admis les faits lors de ses deux auditions devant le Ministère public pour se rétracter seulement devant le tribunal de première instance, arguant de sa mauvaise compréhension de l'anglais. Cette explication ne convainc pas. Tout d'abord, A______ a accepté que ses auditions aient lieu en anglais. Ensuite, il n'est pas envisageable qu'il ait compris le reproche de " trafic " à la police, mais plus devant le Ministère public, lors de son audition du même jour, les faits reprochés étant de surcroît clairs. Ses nombreux antécédents en la matière, lesquels ne plaident pas en sa faveur, ne laissent pas de doute sur ses aptitudes à saisir les termes de " trafic " ou de marijuana destinée " à la vente ". Enfin, son anglais a été estimé suffisamment bon au cours de l'audience en première instance. Dans cet ordre d'idée, le fait qu'il n'ait pas été assisté d'un avocat à la police et devant le Ministère public n'est pas pertinent. Ses dénégations ne sont donc pas crédibles. Sa mise en cause par E______ est suffisamment claire et les affirmations de D______ vont dans le même sens, puisqu'il a indiqué à la police que l'appelant venait quelques fois dans l'appartement du 4 e étage sis ______ pour acheter de la marijuana auprès du dénommé " F______ ". Il n'est jamais revenu sur cette assertion. A cela s'ajoute qu'au regard de la quantité de marijuana saisie sur l'appelant, en comparaison notamment à celle trouvée en possession de ses comparses, et de son conditionnement (en sachets minigrips, et non en vrac), cette drogue ne pouvait guère être destinée à sa consommation personnelle. De plus, l'appelant reconnait vivre grâce à des associations et des amis, ainsi que de " petits boulots ". Il n'est dès lors pas envisageable qu'il puisse se permettre d'acheter de la marijuana pour CHF 50.- en vue de sa consommation personnelle. Sur la base des éléments susmentionnés, constituant un faisceau d'indices convergents, la CPAR a acquis la conviction que la marijuana détenue par l'appelant était bien destinée à être vendue. Sa condamnation pour infraction à l'art. 19 al. 1 LStup sera partant confirmée.</w:t>
      </w:r>
    </w:p>
    <w:p>
      <w:r>
        <w:rPr>
          <w:b/>
        </w:rPr>
        <w:t>E. 4.1</w:t>
      </w:r>
    </w:p>
    <w:p>
      <w:r>
        <w:t>L'art. 115 al. 1 let. b LEtr punit d'une peine privative de liberté d'un an au plus ou d'une peine pécuniaire quiconque séjourne illégalement en Suisse, notamment après l'expiration de la durée du séjour non soumis à autorisation ou du séjour autorisé. Le Tribunal fédéral a précisé, en se fondant sur la jurisprudence européenne, que la Directive sur le retour, interdisant de sanctionner un étranger pour séjour illégal tant qu'une procédure de renvoi n'a pas été menée à son terme sans succès, n'est pas applicable aux ressortissants des pays tiers qui ont commis, outre le séjour irrégulier, un ou plusieurs autres délits en dehors du droit pénal sur les étrangers (arrêts du Tribunal fédéral 1B_422/2016 du 7 décembre 2016 consid. 2.2 ; 6B_320/2013 du 29 août 2013 consid. 3.2.).</w:t>
      </w:r>
    </w:p>
    <w:p>
      <w:r>
        <w:rPr>
          <w:b/>
        </w:rPr>
        <w:t>E. 4.2</w:t>
      </w:r>
    </w:p>
    <w:p>
      <w:r>
        <w:t>En l'espèce, il est établi et non contesté en appel que A______ a séjourné en Suisse illégalement durant la période pénale. L'appelant étant condamné pour infraction à l'art. 19 al. 1 LStup en sus de son séjour illégal, la Directive sur le retour n'est pas applicable en l'espèce, seul motif qu'il invoquait pour solliciter son acquittement également de ce chef. Le verdict de culpabilité du chef de séjour illégal sera par conséquent confirmé.</w:t>
      </w:r>
    </w:p>
    <w:p>
      <w:r>
        <w:rPr>
          <w:b/>
        </w:rPr>
        <w:t>E. 5</w:t>
      </w:r>
    </w:p>
    <w:p>
      <w:r>
        <w:t>5.1. Selon l'art.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w:t>
      </w:r>
    </w:p>
    <w:p>
      <w:r>
        <w:rPr>
          <w:b/>
        </w:rPr>
        <w:t>E. 5.2</w:t>
      </w:r>
    </w:p>
    <w:p>
      <w:r>
        <w:t>Concernant plus spécifiquement le séjour illégal, la condamnation en raison de ce délit continu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 arrêt du Tribunal fédéral 6B_1226/2013 précité).</w:t>
      </w:r>
    </w:p>
    <w:p>
      <w:r>
        <w:rPr>
          <w:b/>
        </w:rPr>
        <w:t>E. 5.3</w:t>
      </w:r>
    </w:p>
    <w:p>
      <w:r>
        <w:t>Par ailleurs, les antécédents continuent de jouer un rôle très important dans la fixation de la peine (M. NIGGLI / H. WIPRÄCHTIGER (éds),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w:t>
      </w:r>
    </w:p>
    <w:p>
      <w:r>
        <w:rPr>
          <w:b/>
        </w:rPr>
        <w:t>E. 5.4</w:t>
      </w:r>
    </w:p>
    <w:p>
      <w:r>
        <w:t>D'après l'art. 49 al. 1 CP, si, en raison d'un ou de plusieurs actes, l'auteur remplit les conditions de plusieurs peines de même genre, le juge le condamne à la peine de l'infraction la plus grave et l'augmente dans une juste proportion.</w:t>
      </w:r>
    </w:p>
    <w:p>
      <w:r>
        <w:rPr>
          <w:b/>
        </w:rPr>
        <w:t>E. 5.5</w:t>
      </w:r>
    </w:p>
    <w:p>
      <w:r>
        <w:t>En l'espèce, l'appelant n'a pas pris de conclusion subsidiaire sur la peine, qu'il ne conteste ni dans sa nature, ni dans sa quotité. La faute de l'appelant est importante, dès lors qu'il persiste à séjourner illégalement en Suisse tout en s'adonnant au trafic de stupéfiants. Sa situation personnelle, certes précaire, n'explique pas ses agissements. Du reste, au regard de ses précédentes condamnations pour des faits similaires et de sa collaboration médiocre durant la présente procédure, l'appelant ne semble pas avoir pris conscience de l'illicéité de ses actes. Compte tenu de la situation personnelle et financière de l'appelant et de son imperméabilité à la sanction pénale, une peine pécuniaire ou un travail d'intérêt général est inenvisageable. Les conditions pour le prononcé d'une courte peine privative de liberté sont ainsi réunies. Il y a concours d'infractions entre les art. 19 al. 1 LStup et 115 al. 1 let. b LEtr. Il convient de préciser que le présent séjour illégal ne relève pas d'une intention délictuelle différente des cas précédents, l'appelant ayant résidé en Suisse sans interruption depuis 2013. La quotité de la peine privative de liberté doit dès lors être fixée en tenant également compte des peines déjà subies par l'appelant en raison d'infractions à la LEtr. L'examen du casier judiciaire de l'appelant conduit la CPAR à évaluer à 220 jours (peines pécuniaires et peines privative de liberté confondues) la somme des peines déjà encourues sanctionnant le séjour illégal, soit un total en deçà de la peine menace d'un an prévue par la loi. Par conséquent, le plafond fixé par la jurisprudence n'est pas encore atteint. Eu égard à l'ensemble des éléments pertinents, le trafic de stupéfiants appelle une peine de l'ordre de 60 jours. Cette peine doit ensuite être augmentée pour tenir compte de la violation de la LEtr, préoccupante du point de vue de la prise de conscience, d'où en définitive une peine adéquate de 90 jours.</w:t>
      </w:r>
    </w:p>
    <w:p>
      <w:r>
        <w:rPr>
          <w:b/>
        </w:rPr>
        <w:t>E. 5.6</w:t>
      </w:r>
    </w:p>
    <w:p>
      <w:r>
        <w:t>Cette peine sera partant confirmée.</w:t>
      </w:r>
    </w:p>
    <w:p>
      <w:r>
        <w:rPr>
          <w:b/>
        </w:rPr>
        <w:t>E. 5.7</w:t>
      </w:r>
    </w:p>
    <w:p>
      <w:r>
        <w:t>La non révocation des sursis précédents est acquise à l'appelant (art. 391 al. 2 CPP).</w:t>
      </w:r>
    </w:p>
    <w:p>
      <w:r>
        <w:rPr>
          <w:b/>
        </w:rPr>
        <w:t>E. 6</w:t>
      </w:r>
    </w:p>
    <w:p>
      <w:r>
        <w:t>Les mesures de confiscation n'étant à juste titre pas contestées par l'appelant, elles seront donc confirmées.</w:t>
      </w:r>
    </w:p>
    <w:p>
      <w:r>
        <w:rPr>
          <w:b/>
        </w:rPr>
        <w:t>E. 7</w:t>
      </w:r>
    </w:p>
    <w:p>
      <w:r>
        <w:t>Vu l'issue de la procédure, les prétentions en indemnisation formulées par l'appelant sont infondées et doivent être rejetées (art. 429 CPP).</w:t>
      </w:r>
    </w:p>
    <w:p>
      <w:r>
        <w:rPr>
          <w:b/>
        </w:rPr>
        <w:t>E. 8</w:t>
      </w:r>
    </w:p>
    <w:p>
      <w:r>
        <w:t>L'appelant, qui succombe, supportera les frais de la procédure envers l'Etat, comprenant un émolument de CHF 1'500.-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