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P/11093/2021 vom 18. Februar 2022</w:t>
      </w:r>
    </w:p>
    <w:p>
      <w:r>
        <w:t>GE Cour de justice, 2022-02-18, FR</w:t>
      </w:r>
    </w:p>
    <w:p>
      <w:r>
        <w:rPr>
          <w:b/>
        </w:rPr>
        <w:t xml:space="preserve">Quelle: </w:t>
      </w:r>
      <w:r>
        <w:t>https://mcp.opencaselaw.ch/entscheid/ge_gerichte_P_11093_2021</w:t>
      </w:r>
    </w:p>
    <w:p>
      <w:r>
        <w:t>FR: GE_GERICHTE P/11093/2021 du 18 février 2022</w:t>
      </w:r>
    </w:p>
    <w:p>
      <w:r>
        <w:t>IT: GE_GERICHTE P/11093/2021 del 18 febbraio 2022</w:t>
      </w:r>
    </w:p>
    <w:p>
      <w:pPr>
        <w:pStyle w:val="Heading2"/>
      </w:pPr>
      <w:r>
        <w:t>Regeste</w:t>
      </w:r>
    </w:p>
    <w:p>
      <w:r>
        <w:t>ORDONNANCE DE NON-ENTRÉE EN MATIÈRE;LÉSION CORPORELLE PAR NÉGLIGENCE | CPP.310; CP.125</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suivent.![endif]&gt;![if&gt;</w:t>
      </w:r>
    </w:p>
    <w:p>
      <w:r>
        <w:rPr>
          <w:b/>
        </w:rPr>
        <w:t>E. 2</w:t>
      </w:r>
    </w:p>
    <w:p>
      <w:r>
        <w:t>Le recours est recevable pour avoir été déposé selon la forme et – les formalités de notification (art. 85 al. 2 CPP) n'ayant pas été observées –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CPP).![endif]&gt;![if&gt;</w:t>
      </w:r>
    </w:p>
    <w:p>
      <w:r>
        <w:rPr>
          <w:b/>
        </w:rPr>
        <w:t>E. 3</w:t>
      </w:r>
    </w:p>
    <w:p>
      <w:r>
        <w:t>À titre liminaire, la Chambre de céans constate que le recourant, dans ses écritures, ne discute pas l'ordonnance querellée en tant qu'il a été décidé de ne pas entrer en matière sur les faits potentiellement constitutifs de menaces (art. 180 CP) et de faux dans les titres (art. 251 CP). Ces points ne sont plus litigieux de sorte qu'ils ne seront pas examinés ici (art. 385 al. 1 let. a CPP).![endif]&gt;![if&gt;</w:t>
      </w:r>
    </w:p>
    <w:p>
      <w:r>
        <w:rPr>
          <w:b/>
        </w:rPr>
        <w:t>E. 4</w:t>
      </w:r>
    </w:p>
    <w:p>
      <w:r>
        <w:t>3. En l'espèce, les lésions du recourant sont établies. Cela étant, à teneur du dossier, il n'est pas démontré qu'elles auraient été causées par le mis en cause. Tout d'abord, celui-ci conteste avoir conduit un transpalette et précise que seuls les employés de D______ avaient accès à ce type d'engin sur le chantier. Ces déclarations sont corroborées par celles du directeur de chantier. Ainsi, rien ne laisse penser que l'échafaudage mobile sur lequel se trouvait le recourant aurait basculé à la suite d'une mauvaise manipulation du chariot par le mis en cause. L'on ne voit pas quel acte d'enquête serait à même d'établir le contraire, dès lors que F______ n'a pas pu être auditionné et que les autres ouvriers présents avaient tous quitté les lieux avant l'arrivée de la police. En outre, hormis les récentes accusations du recourant dans le cadre de son recours, le dossier ne recèle aucun indice concret laissant supposer que la sécurité n'était pas assurée sur le chantier ou encore qu'un employé de D______ serait responsable de sa chute. En effet, le recourant a, durant toute la procédure, constamment mis en cause son employeur, mais jamais l'entreprise générale. Il a en outre expliqué, à la police, que seuls ses collègues et son employeur étaient présents sur les lieux au moment de l'accident, ce qui ressort aussi des déclarations du directeur de chantier à l'inspecteur des chantiers ( cf. B.c. ) le jour des faits. Ainsi, la mesure sollicitée par le recourant (ordre de dépôt auprès d'assurances sociales) pour des ouvrier de D______ jamais mis en cause jusque-là s'avère sans pertinence et pourrait s'apparenter à une " fishing expedition ", soit la recherche indéterminée de moyens de preuve (L. MOREILLON/ A. PAREIN-REYMOND, Code de procédure pénale - Petit commentaire , 2ème éd., Bâle 2016, n. 4 ad art. 309; Y. JEANNERET / A. KUHN / C. PERRIER DEPEURSINGE (éds), Commentaire romand : Code de procédure pénale suisse , 2ème éd., Bâle 2019, n. 8 ad art. 309), procédé qui est prohibé (arrêt du Tribunal fédéral 1B_494/2017 du 1er mai 2018 consid. 2; ATF 118 Ib 111 consid. 5b). Il s'ensuit qu'une prévention pénale d'infraction à l'art. 125 CP ne peut être établie avec une vraisemblance suffisante à l'encontre du mis en cause. Dans ces circonstances, l'ouverture d'une instruction pénale à son endroit n'apparaît pas justifiée. C'est donc à bon escient que le Ministère public n'est pas entré en matière sur cette infraction.</w:t>
      </w:r>
    </w:p>
    <w:p>
      <w:r>
        <w:rPr>
          <w:b/>
        </w:rPr>
        <w:t>E. 4.1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 in dubio pro duriore " (arrêt 6B_1456/2017 du 14 mai 2018 consid. 4.1 et les références citées). Celui-ci découle du principe de la légalité (art. 5 al. 1 Cst. et 2 al. 1 CPP en relation avec les art. 309 al. 1, 319 al. 1 et 324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138 IV 86 consid. 4.1.2 p. 91 et les références citées).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(arrêts du Tribunal fédéral 6B_174/2019 du 21 février 2019 consid. 2.2 et les références citées).</w:t>
      </w:r>
    </w:p>
    <w:p>
      <w:r>
        <w:rPr>
          <w:b/>
        </w:rPr>
        <w:t>E. 4.2</w:t>
      </w:r>
    </w:p>
    <w:p>
      <w:r>
        <w:t>L'art. 125 CP réprime le comportement de celui qui, par négligence, aura fait subir à une personne une atteinte à l'intégrité corporelle ou à la santé. Aux termes de l'art. 12 al. 3 CP,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w:t>
      </w:r>
    </w:p>
    <w:p>
      <w:r>
        <w:rPr>
          <w:b/>
        </w:rPr>
        <w:t>E. 5</w:t>
      </w:r>
    </w:p>
    <w:p>
      <w:r>
        <w:t>L'ordonnance querellée sera donc confirmée et le recours rejeté. ![endif]&gt;![if&gt;</w:t>
      </w:r>
    </w:p>
    <w:p>
      <w:r>
        <w:rPr>
          <w:b/>
        </w:rPr>
        <w:t>E. 6</w:t>
      </w:r>
    </w:p>
    <w:p>
      <w:r>
        <w:t>Par requête séparée, le recourant a sollicité l'octroi de l'assistance judiciaire. Sa cause était toutefois dénuée de toute chance de succès, de sorte que sa requête ne peut qu'être rejetée (art. 136 al. 1 let. b CPP; arrêt du Tribunal fédéral 1B_173/2014 du 17 juillet 2014 consid. 3.1.1).![endif]&gt;![if&gt;</w:t>
      </w:r>
    </w:p>
    <w:p>
      <w:r>
        <w:rPr>
          <w:b/>
        </w:rPr>
        <w:t>E. 7</w:t>
      </w:r>
    </w:p>
    <w:p>
      <w:r>
        <w:t>Le recourant, qui succombe, supportera les frais envers l'État, qui seront fixés en totalité à CHF 500.- (art. 428 al. 1 CPP et 13 al. 1 du Règlement fixant le tarif des frais en matière pénale, RTFMP ; E 4 10.03).![endif]&gt;![if&gt; La décision sur l'assistance juridique est rendue sans frais (art. 20 RAJ).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