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P/10908/2018 vom 22. Januar 2019</w:t>
      </w:r>
    </w:p>
    <w:p>
      <w:r>
        <w:t>GE Cour de justice, 2019-01-22, FR</w:t>
      </w:r>
    </w:p>
    <w:p>
      <w:r>
        <w:rPr>
          <w:b/>
        </w:rPr>
        <w:t xml:space="preserve">Quelle: </w:t>
      </w:r>
      <w:r>
        <w:t>https://mcp.opencaselaw.ch/entscheid/ge_gerichte_P_10908_2018</w:t>
      </w:r>
    </w:p>
    <w:p>
      <w:r>
        <w:t>FR: GE_GERICHTE P/10908/2018 du 22 janvier 2019</w:t>
      </w:r>
    </w:p>
    <w:p>
      <w:r>
        <w:t>IT: GE_GERICHTE P/10908/2018 del 22 gennaio 2019</w:t>
      </w:r>
    </w:p>
    <w:p>
      <w:pPr>
        <w:pStyle w:val="Heading2"/>
      </w:pPr>
      <w:r>
        <w:t>Regeste</w:t>
      </w:r>
    </w:p>
    <w:p>
      <w:r>
        <w:t>SOUPÇON ; DÉNIGREMENT ; PRESSE</w:t>
      </w:r>
    </w:p>
    <w:p>
      <w:pPr>
        <w:pStyle w:val="Heading2"/>
      </w:pPr>
      <w:r>
        <w:t>Erwägungen</w:t>
      </w:r>
    </w:p>
    <w:p>
      <w:r>
        <w:rPr>
          <w:b/>
        </w:rPr>
        <w:t>E. 1</w:t>
      </w:r>
    </w:p>
    <w:p>
      <w:r>
        <w:t>Le recours a été déposé selon la forme et – faute de notification conforme à l'art. 85 al. 2 CPP – dans le délai prescrits (art. 385 al. 1 et 396 al. 1 CPP) et concerne une décision sujette à recours auprès de la Chambre de céans (art. 310 al. 2, 322 al. 2 et 393 al. 1 let. a CPP). ![endif]&gt;![if&gt; Il émane d'une association statutairement vouée à la défense de ses membres qui, forte de 70 membres actifs sis dans le canton de Vaud, paraît justifier de l'importance régionale requise par la loi (art. 10 al. 2 let. b LCD) pour avoir un intérêt juridiquement protégé à l'annulation ou à la modification de la décision attaquée (art. 382 al. 1 CPP).</w:t>
      </w:r>
    </w:p>
    <w:p>
      <w:r>
        <w:rPr>
          <w:b/>
        </w:rPr>
        <w:t>E. 2</w:t>
      </w:r>
    </w:p>
    <w:p>
      <w:r>
        <w:t>La recourante estime que l'article litigieux procédait d'un dénigrement, prohibé par l'art. 3 let. a LCD.![endif]&gt;![if&gt;</w:t>
      </w:r>
    </w:p>
    <w:p>
      <w:r>
        <w:rPr>
          <w:b/>
        </w:rPr>
        <w:t>E. 2.1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citées).![endif]&gt;![if&gt; Le principe " in dubio pro duriore "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 Bâle 2011, n. 9 ad art. 310; R. PFISTER-LIECHTI (éd.), La procédure pénale fédérale, Fondation pour la formation continue des juges suisses, Berne 2010, p. 62; DCPR/85/2011 du 27 avril 2011).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op. cit. , n. 10 ad art. 310; DCPR/104/2011 du 11 mai 2011).</w:t>
      </w:r>
    </w:p>
    <w:p>
      <w:r>
        <w:rPr>
          <w:b/>
        </w:rPr>
        <w:t>E. 2.2</w:t>
      </w:r>
    </w:p>
    <w:p>
      <w:r>
        <w:t>La LCD vise à garantir, dans l'intérêt de toutes les parties concernées, une concurrence loyale et qui ne soit pas faussée (art. 1 LCD). À teneur de l'art. 23 al. 1 LCD – qui est une infraction de mise en danger abstraite (A. MACALUSO / H. DUTOIT, CR - LCD , n. 5 ad art. 23) –, quiconque, intentionnellement, se rend coupable de concurrence déloyale au sens des art. 3, 4, 5 ou 6 est, sur plainte, puni d'une peine privative de liberté de trois ans au plus ou d'une peine pécuniaire. L'acte doit être dirigé contre le jeu normal de la concurrence et propre à exercer une influence sur le marché; il doit être objectivement apte à influer sur la concurrence (ATF 126 III 198 consid. 2c/aa p. 202). Une allégation n'est pas déjà illicite au sens de l'art. 3 let. a LCD du seul fait qu'elle dénigre les marchandises d'un concurrent; il faut qu'elle soit encore inexacte – c'est-à-dire contraire à la réalité – ou bien fallacieuse – soit exacte en elle-même, mais susceptible, par la manière dont elle est présentée ou en raison de l'ensemble des circonstances, d'éveiller chez le destinataire une impression fausse – ou encore inutilement blessante, à savoir qu'elle donne du concurrent, respectivement de ses prestations au sens large, une image négative, outrancière, que la lutte économique ne saurait justifier (ATF 124 III 72 consid. 2b/aa p. 76).![endif]&gt;![if&gt; Selon l'art. 3 al. 1 let. a LCD, agit de façon déloyale celui qui dénigre autrui, ses marchandises, ses œuvres, ses prestations, ses prix ou ses affaires par des allégations inexactes, fallacieuses ou inutilement blessantes. Le terme dénigrer signifie s'efforcer de noircir, de faire mépriser (quelqu'un ou quelque chose) en attaquant, en niant les qualités. Un propos est dénigrant lorsqu'il rend méprisable le concurrent, ses marchandises etc. Tout propos négatif ne suffit pas; il doit revêtir un certain caractère de gravité (ATF 122 IV 33 consid. 2c). Même si le sens donné à une allégation parue dans un article de journal s'apprécie en fonction de l'impression générale qu'elle donne aux lecteurs moyens non avertis, ce n'est pas la création d'une image négative fausse globale qui apparaît déterminante. Le dénigrement réside bien plutôt dans les déclarations prises individuellement, lorsque l'intéressé est rabaissé dans sa situation d'acteur dans le jeu de la concurrence économique par des allégations inexactes, fallacieuses ou inutilement blessantes dont l'auteur connaît ou accepte le risque. L'impression d'ensemble qui se dégage de l'article sert tout au plus à interpréter les allégations envisagées de façon individuelle (ATF 124 IV 162 consid. 3b/aa p. 167).</w:t>
      </w:r>
    </w:p>
    <w:p>
      <w:r>
        <w:rPr>
          <w:b/>
        </w:rPr>
        <w:t>E. 2.3</w:t>
      </w:r>
    </w:p>
    <w:p>
      <w:r>
        <w:t>En l'espèce, la question est donc de savoir si la publication reprochée était de nature à influencer la concurrence, c'est-à-dire la compétition économique entre des personnes qui offrent des prestations de même genre. À juste titre, le Ministère public y a répondu par la négative. En premier lieu, la recourante se réfère à l'arrêt non publié 4C.______/2005, qui est relatif à la mise en cause médiatique d'exploitants d'un centre équestre, reconnaissable à son lieu de situation et soupçonné de maltraiter les chevaux. Les principes de la jurisprudence (publiée) qui y sont exposés n'ont pas été ignorés par le Ministère public et sont rappelés ci-dessus. Ensuite, la recourante ne prétend pas que, parmi les sept établissements mentionnés sans autre précision dans l'article, l'assistante de ______ aurait travaillé dans une ou des institutions membres, ce qu'elle eût pu facilement établir. Sept institutions représentent 10 % de ses adhérents, et la recourante ne prétend pas représenter l'intégralité des B______ du canton de Vaud. On voit donc mal comment l'article litigieux rabaisserait la recourante ou l'un de ses sociétaires et avantagerait d'autres B______ de ce canton. Le Ministère public était fondé à retenir, même dans l'analyse d'un délit dit abstrait, que l'article litigieux n'était pas propre à influencer la concurrence, même pas, comme le soutient la recourante, au profit de concurrents non membres, dans le canton ou ailleurs en Suisse. L'article litigieux ne laisse pas entendre que ces concurrents fourniraient, où qu'ils se trouvassent, des prestations irréprochables. Compte tenu des spécificités d'une clientèle comme celle des B______, on perçoit de toute façon mal comment la publication de l'article, puis sa persistance sur internet, seraient de nature à provoquer un exode ou un détournement de la clientèle vers la concurrence, au motif que l'ancienne assistante en ______ affirme avoir fait ses constatations après une carrière dans sept institutions du canton de Vaud, au plus. Certes, évoquer, comme le fait l'article, " les " B______ du canton de Vaud pourrait faire accroire à des lacunes et mauvais traitements généralisés dans les établissements de ce canton. Cependant, aucun n'est désigné, et l'objet de l'article est présenté – correctement – comme le témoignage " individuel " d'une ancienne collaboratrice, et uniquement d'elle. La rédactrice a pris soin de le préciser, et la photographie d'illustration de son texte le corrobore, puisqu'on y voit l'assistante en ______, mais non pas une institution reconnaissable (et membre de la recourante), ni même rien qui rattache le sujet à la recourante elle-même, sauf le démenti que son secrétaire général a tenu à apporter en son nom et qui fait l'objet d'un espace séparé. Peu importe la façon dont le secrétaire général aurait été abordé par la rédactrice pendant la préparation de l'article : si le droit de la concurrence déloyale protège les acteurs économiques du dénigrement par voie de presse, il n'a pour autant à prescrire la façon dont un journaliste devrait accomplir son métier lorsqu'il traite de l'un de ces acteurs. En définitive, sous l'angle choisi, l'article ne pouvait pas être confondu avec – et n'a pas non plus été présenté comme – une enquête sur la maltraitance dans les B______ du canton de Vaud. La publication de l'expérience, donnée pour telle, d'une ancienne employée de la branche et la place simultanément laissée à l'avis de la recourante ne constituaient donc pas un dénigrement de celle-ci ni de ses membres.</w:t>
      </w:r>
    </w:p>
    <w:p>
      <w:r>
        <w:rPr>
          <w:b/>
        </w:rPr>
        <w:t>E. 3</w:t>
      </w:r>
    </w:p>
    <w:p>
      <w:r>
        <w:t>Dès lors, aucune mesure d'instruction, et notamment pas l'audition du secrétaire général de la recourante ou la production du curriculum vitae de l'assistante en soins, ne sont nécessaires.![endif]&gt;![if&gt;</w:t>
      </w:r>
    </w:p>
    <w:p>
      <w:r>
        <w:rPr>
          <w:b/>
        </w:rPr>
        <w:t>E. 4</w:t>
      </w:r>
    </w:p>
    <w:p>
      <w:r>
        <w:t>La non-entrée s'avère justifiée, et le recours infondé. ![endif]&gt;![if&gt;</w:t>
      </w:r>
    </w:p>
    <w:p>
      <w:r>
        <w:rPr>
          <w:b/>
        </w:rPr>
        <w:t>E. 5</w:t>
      </w:r>
    </w:p>
    <w:p>
      <w:r>
        <w:t>La recourante, qui succombe dans toutes ses conclusions, supportera les frais de l'État, fixés en totalité à CHF 2'000.- (art. 428 al. 1 CPP et 13 al. 1 du Règlement fixant le tarif des frais en matière pénale, RTFMP; E 4 10.03).</w:t>
      </w:r>
    </w:p>
    <w:p>
      <w:r>
        <w:rPr>
          <w:b/>
        </w:rPr>
        <w:t>E. 6</w:t>
      </w:r>
    </w:p>
    <w:p>
      <w:r>
        <w:t>La présente décision sera communiquée au Ministère public de la Confédération et au Département fédéral de l'économie, de la formation et de la recherche (art. 75 al. 4 CPP et 27 al. 2 LCD).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