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P/10846/2015 vom 7. März 2018</w:t>
      </w:r>
    </w:p>
    <w:p>
      <w:r>
        <w:t>GE Cour de justice, 2018-03-07, FR</w:t>
      </w:r>
    </w:p>
    <w:p>
      <w:r>
        <w:rPr>
          <w:b/>
        </w:rPr>
        <w:t xml:space="preserve">Quelle: </w:t>
      </w:r>
      <w:r>
        <w:t>https://mcp.opencaselaw.ch/entscheid/ge_gerichte_P_10846_2015</w:t>
      </w:r>
    </w:p>
    <w:p>
      <w:r>
        <w:t>FR: GE_GERICHTE P/10846/2015 du 7 mars 2018</w:t>
      </w:r>
    </w:p>
    <w:p>
      <w:r>
        <w:t>IT: GE_GERICHTE P/10846/2015 del 7 marzo 2018</w:t>
      </w:r>
    </w:p>
    <w:p>
      <w:pPr>
        <w:pStyle w:val="Heading2"/>
      </w:pPr>
      <w:r>
        <w:t>Regeste</w:t>
      </w:r>
    </w:p>
    <w:p>
      <w:r>
        <w:t>CP.190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l'issue du litige, le prévenu sera débouté de ses conclusions en indemnisation (art. 429 al. 1 CPP a contrario ).</w:t>
      </w:r>
    </w:p>
    <w:p>
      <w:r>
        <w:rPr>
          <w:b/>
        </w:rPr>
        <w:t>E. 8</w:t>
      </w:r>
    </w:p>
    <w:p>
      <w:r>
        <w:t>Le condamné devra supporter les frais de la procédure, qui s'élèvent à CHF 15'220.99, y compris un émolument de jugement de CHF 1'500.- (art. 426 al. 1 CPP et 10 al. 1 let. e RTFMP).</w:t>
      </w:r>
    </w:p>
    <w:p>
      <w:r>
        <w:rPr>
          <w:b/>
        </w:rPr>
        <w:t>E. 9</w:t>
      </w:r>
    </w:p>
    <w:p>
      <w:r>
        <w:t>Le défenseur d'office et les conseils juridiques gratuits seront indemnisés (art. 135 al. 2 et 138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