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P/10822/2021 vom 2. Juni 2022</w:t>
      </w:r>
    </w:p>
    <w:p>
      <w:r>
        <w:t>GE Cour de justice, 2022-06-02, FR</w:t>
      </w:r>
    </w:p>
    <w:p>
      <w:r>
        <w:rPr>
          <w:b/>
        </w:rPr>
        <w:t xml:space="preserve">Quelle: </w:t>
      </w:r>
      <w:r>
        <w:t>https://mcp.opencaselaw.ch/entscheid/ge_gerichte_P_10822_2021</w:t>
      </w:r>
    </w:p>
    <w:p>
      <w:r>
        <w:t>FR: GE_GERICHTE P/10822/2021 du 2 juin 2022</w:t>
      </w:r>
    </w:p>
    <w:p>
      <w:r>
        <w:t>IT: GE_GERICHTE P/10822/2021 del 2 giugno 2022</w:t>
      </w:r>
    </w:p>
    <w:p>
      <w:pPr>
        <w:pStyle w:val="Heading2"/>
      </w:pPr>
      <w:r>
        <w:t>Regeste</w:t>
      </w:r>
    </w:p>
    <w:p>
      <w:r>
        <w:t>INFRACTIONS CONTRE LES DEVOIRS DE FONCTION;SECRET DE FONCTION;LOI FÉDÉRALE SUR LA PROTECTION DES DONNÉES;LOI FÉDÉRALE SUR LA PARTIE GÉNÉRALE DU DROIT DES ASSURANCES SOCIALES;SAUVEGARDE DU SECRET;OBLIGATION DE RENSEIGNER | CPP.310; CP.320; LPD.34; LPD.35; LPGA.47; OPGA.8b</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Les pièces nouvelles produites dans le cadre de la procédure de recours sont recevables, la jurisprudence admettant la production de faits et de moyens de preuve nouveaux en deuxième instance (arrêts du Tribunal fédéral 1B_368/2014 du 5 février 2015 consid. 3.1 et 3.2 et 1B_768/2012 du 15 janvier 2013 consid. 2.1).![endif]&gt;![if&gt;</w:t>
      </w:r>
    </w:p>
    <w:p>
      <w:r>
        <w:rPr>
          <w:b/>
        </w:rPr>
        <w:t>E. 3</w:t>
      </w:r>
    </w:p>
    <w:p>
      <w:r>
        <w:t>La recourante reproche au Ministère public de ne pas être entré en matière sur sa plainte.![endif]&gt;![if&gt;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w:t>
      </w:r>
    </w:p>
    <w:p>
      <w:r>
        <w:rPr>
          <w:b/>
        </w:rPr>
        <w:t>E. 3.3</w:t>
      </w:r>
    </w:p>
    <w:p>
      <w:r>
        <w:t>L'art. 320 al. 1 CP réprime le comportement de celui qui aura révélé un secret à lui confié en sa qualité de membre d'une autorité ou de fonctionnaire ou dont il a eu connaissance à raison de sa charge ou de son emploi. En principe, la révélation n'est pas permise, sauf si elle est prévue par une loi ou justifiée par le fonctionnement du service (M. DUPUIS / L. MOREILLON / C. PIGUET / S. BERGER / M. MAZOU / V. RODIGARI (éds), Code pénal - Petit commentaire, 2e éd., Bâle 2017 ; ATF 114 IV 44 consid. 3b JdT 1989 IV 51).</w:t>
      </w:r>
    </w:p>
    <w:p>
      <w:r>
        <w:rPr>
          <w:b/>
        </w:rPr>
        <w:t>E. 3.4</w:t>
      </w:r>
    </w:p>
    <w:p>
      <w:r>
        <w:t>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(art. 35 LPD).</w:t>
      </w:r>
    </w:p>
    <w:p>
      <w:r>
        <w:rPr>
          <w:b/>
        </w:rPr>
        <w:t>E. 3.4.1</w:t>
      </w:r>
    </w:p>
    <w:p>
      <w:r>
        <w:t>La révélation doit être illicite. Elle ne l'est pas lorsqu'il existe un motif justificatif. Une communication licite sous l'angle de la LPD ne saurait être sanctionnée pénalement (P. MEIER, Protection des données, Fondement, principes généraux et droit privé, Berne 2011, n. 2006 § 15 les dispositions pénales et les références citées).</w:t>
      </w:r>
    </w:p>
    <w:p>
      <w:r>
        <w:rPr>
          <w:b/>
        </w:rPr>
        <w:t>E. 3.4.2</w:t>
      </w:r>
    </w:p>
    <w:p>
      <w:r>
        <w:t>Une atteinte à la personnalité est illicite à moins d'être justifiée par le consentement de la victime, par un intérêt prépondérant privé ou public, ou par la loi (art. 13 al. 1 LPD).</w:t>
      </w:r>
    </w:p>
    <w:p>
      <w:r>
        <w:rPr>
          <w:b/>
        </w:rPr>
        <w:t>E. 3.5</w:t>
      </w:r>
    </w:p>
    <w:p>
      <w:r>
        <w:t>Selon l'art. 47 al. 1 let. d LPGA, le tiers responsable et son assureur, pour les données qui leur sont nécessaires pour se déterminer sur une prétention récursoire de l'assurance sociale concernée, ont le droit de consulter le dossier, dans la mesure où les intérêts privés prépondérants sont sauvegardés.</w:t>
      </w:r>
    </w:p>
    <w:p>
      <w:r>
        <w:rPr>
          <w:b/>
        </w:rPr>
        <w:t>E. 3.5.1</w:t>
      </w:r>
    </w:p>
    <w:p>
      <w:r>
        <w:t>"Prétention récursoire" signifie que le tiers responsable et son assureur doivent être parties à une procédure ou, à tout le moins, avoir été interpellés dans une situation concrète (A-S. DUPONT / M. MOSER-SZELESS (éds), Commentaire romand de la Loi sur la partie générale des assurances sociales, Bâle 2018, n. 45 ad art. 47).</w:t>
      </w:r>
    </w:p>
    <w:p>
      <w:r>
        <w:rPr>
          <w:b/>
        </w:rPr>
        <w:t>E. 3.5.2</w:t>
      </w:r>
    </w:p>
    <w:p>
      <w:r>
        <w:t>Selon l'art. 8b de l'Ordonnance sur la partie générale du droit des assurances sociales du 11 septembre 2002 (ci-après: OPGA; RS 830.11), l'assureur peut subordonner la consultation du dossier à une demande écrite (al. 1). L'assureur doit remettre pour consultation les pièces du dossier ou des copies de celles-ci notamment aux autres assureurs (al. 3 let. b).</w:t>
      </w:r>
    </w:p>
    <w:p>
      <w:r>
        <w:rPr>
          <w:b/>
        </w:rPr>
        <w:t>E. 3.6</w:t>
      </w:r>
    </w:p>
    <w:p>
      <w:r>
        <w:t>Selon l'art. 34 al. 1 LPD, sont sur plainte punies de l'amende les personnes privées qui contreviennent aux obligations prévues aux art. 8 à 10 et 14, en fournissant intentionnellement des renseignements inexacts ou incomplets (let. a); qui intentionnellement omettent d'informer la personne concernée, conformément à l'art. 14 al. 1 (let. b ch. 1) ou de lui fournir les indications prévues à l'art. 14 al. 2 (let. b ch. 2).</w:t>
      </w:r>
    </w:p>
    <w:p>
      <w:r>
        <w:rPr>
          <w:b/>
        </w:rPr>
        <w:t>E. 3.6.1</w:t>
      </w:r>
    </w:p>
    <w:p>
      <w:r>
        <w:t>Aux termes de l'art. 8 LPD, toute personne peut demander au maître d'un fichier – personne privée ou organe fédéral qui décide du but et du contenu du fichier (art. 3 let. i LPD) – si des données la concernant sont traitées (al. 1). Le maître du fichier doit lui communiquer toutes les données la concernant qui sont contenues dans le fichier, y compris les informations disponibles sur l'origine des données (al. 2 let. a).</w:t>
      </w:r>
    </w:p>
    <w:p>
      <w:r>
        <w:rPr>
          <w:b/>
        </w:rPr>
        <w:t>E. 3.6.2</w:t>
      </w:r>
    </w:p>
    <w:p>
      <w:r>
        <w:t>On entend par organe fédéral au sens de la LPD, l'autorité ou le service fédéral ainsi que la personne en tant qu'elle est chargée d'une tâche de la Confédération (art. 3 let. h LPD et art. 2 al. 4 Loi sur l'organisation du gouvernement et de l'administration du 21 mars 1997; RS 172.010), soit notamment les assureurs-accidents privés (art. 68 al. 1 let. a Loi fédérale sur l'assurance accidents du 20 mars 1981; RS 832.20; arrêt du Tribunal administratif fédéral A-7367/2006 du 8 août 2007 consid. 1.1).</w:t>
      </w:r>
    </w:p>
    <w:p>
      <w:r>
        <w:rPr>
          <w:b/>
        </w:rPr>
        <w:t>E. 3.6.3</w:t>
      </w:r>
    </w:p>
    <w:p>
      <w:r>
        <w:t>Les renseignements sont fournis dans les 30 jours suivant la réception de la demande (art. 1 al. 4 1 ère phr. de l'Ordonnance relative à la loi fédérale sur la protection des données du 14 juin 1993; RS 235.11). Le refus pur et simple du droit d'accès ou le retard mis à répondre ne sont pas répréhensible pénalement (P. MEIER, op. cit., n. 1955 § 15 les dispositions pénales).</w:t>
      </w:r>
    </w:p>
    <w:p>
      <w:r>
        <w:rPr>
          <w:b/>
        </w:rPr>
        <w:t>E. 3.7</w:t>
      </w:r>
    </w:p>
    <w:p>
      <w:r>
        <w:t>En l'espèce, la recourante estime, dans un premier grief, que la transmission de l'intégralité du dossier la concernant par B______ à C______ contrevient aux art. 320 CP et 35 LPD. Ce raisonnement ne peut être suivi. Premièrement, il ressort des éléments au dossier que B______ a adressé à C______, le 11 mai 2020, un avis de recours concernant l'accident du 2 décembre 2019, dans lequel elle a chiffré les prestations versées jusqu'alors. Dans la mesure où il suffit d'interpeller l'assureur du tiers responsable dans une situation concrète, cet avis apparaît suffisant quant à la condition de la prétention récursoire, au sens de l'art. 47 al. 1 let. d LPGA, dans le cas présent. Ainsi, C______ disposait, depuis lors, d'un droit de consulter le dossier concernant la recourante. Il est relevé que l'affirmation de la recourante selon laquelle la Circulaire AI serait applicable par analogie n'est nullement étayée – jurisprudence et doctrine –. Cette analogie semble d'autant moins vraisemblable que les conditions d'octroi des prestations selon la LAA et la LAI sont différentes. Toutefois, en tout état de cause, la Chambre de céans constate qu'en plus de l'avis précité, figurent, dans les premiers documents envoyés à C______ le 21 septembre 2020, deux décomptes et un récapitulatif des prestations versées par B______ à son assurée. Deuxièmement, la demande de consultation d'un dossier de la part de l'assurance du tiers responsable ne doit aucunement être motivée – en l'absence d'application par analogie de la Circulaire AI –, l'art. 8b OPGA exigeant tout au plus la forme écrite, lorsque l'assureur, maître du fichier, l'a décidée. À cet égard, bien qu'aucun élément au dossier ne permette d'affirmer qu'B______ aurait subordonné la consultation de ses dossiers à une telle formalité, celle-ci a, quoiqu'il en soit, été respectée. C______ en a sollicité une copie par courriel du 27 mai 2020. En outre, toujours d'après la disposition précitée, la consultation du dossier pouvait parfaitement s'exercer sous la forme de la remise d'une copie du dossier. Troisièmement, il est relevé que l'ensemble des communications intervenues entre les mises en cause postérieurement à l'avis de recours du 11 mai 2020, s'inscrit dans le processus de ce recours, lequel était toujours pendant, ce qui est confirmé par les communications des 24 novembre et 15 décembre 2021. Enfin, l'ensemble des documents envoyés à C______ apparaissent nécessaires pour qu'elle se détermine sur les prétentions réclamées par B______, lesquelles se fondent sur l'accident du 2 décembre 2019 et ses conséquences sur la recourante, en particulier sa santé. En outre, le fait que des prestations n'aient finalement été versées que jusqu'au 4 février 2020 n'y change rien, dans la mesure où la recourante semblait en réclamer pour une période postérieure à cette date. Partant, c'est conformément aux règles applicables et sans enfreindre les art. 320 CP et 35 LPD que B______ a remis l'intégralité du dossier relatif à la recourante à C______.</w:t>
      </w:r>
    </w:p>
    <w:p>
      <w:r>
        <w:rPr>
          <w:b/>
        </w:rPr>
        <w:t>E. 3.8</w:t>
      </w:r>
    </w:p>
    <w:p>
      <w:r>
        <w:t>Dans un second grief, la recourante reproche aux mises en cause d'avoir contrevenu à l'art. 34 LPD dès lors qu'elle avait dû leur réclamer à plusieurs reprises son dossier avant qu'elles ne s'exécutent. Selon la LPD, l'assureur LAA, est considéré comme un organe fédéral de sorte que l'art. 34 LPD, qui condamne les agissements de "personnes privées", ne s'applique pas à B______. De plus, et en tout état de cause, on ne voit pas en quoi l'art. 34 LPD aurait été violé par les mises en cause, dans la mesure où la recourante a elle-même admis qu'elles avaient finalement accédé à sa demande et que le retard de réponse n'est pas pénalement répréhensible. Par conséquent, c'est à juste titre que le Ministère public a décidé de ne pas entrer en matière sur la plainte de la recourante.</w:t>
      </w:r>
    </w:p>
    <w:p>
      <w:r>
        <w:rPr>
          <w:b/>
        </w:rPr>
        <w:t>E. 4</w:t>
      </w:r>
    </w:p>
    <w:p>
      <w:r>
        <w:t>Justifiée, l'ordonnance querellée sera donc confirmée. ![endif]&gt;![if&gt;</w:t>
      </w:r>
    </w:p>
    <w:p>
      <w:r>
        <w:rPr>
          <w:b/>
        </w:rPr>
        <w:t>E. 5</w:t>
      </w:r>
    </w:p>
    <w:p>
      <w:r>
        <w:t>La recourante, qui succombe, supportera les frais envers l'État, qui seront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