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P/10770/2018 vom 8. März 2019</w:t>
      </w:r>
    </w:p>
    <w:p>
      <w:r>
        <w:t>GE Cour de justice, 2019-03-08, FR</w:t>
      </w:r>
    </w:p>
    <w:p>
      <w:r>
        <w:rPr>
          <w:b/>
        </w:rPr>
        <w:t xml:space="preserve">Quelle: </w:t>
      </w:r>
      <w:r>
        <w:t>https://mcp.opencaselaw.ch/entscheid/ge_gerichte_P_10770_2018</w:t>
      </w:r>
    </w:p>
    <w:p>
      <w:r>
        <w:t>FR: GE_GERICHTE P/10770/2018 du 8 mars 2019</w:t>
      </w:r>
    </w:p>
    <w:p>
      <w:r>
        <w:t>IT: GE_GERICHTE P/10770/2018 del 8 marzo 2019</w:t>
      </w:r>
    </w:p>
    <w:p>
      <w:pPr>
        <w:pStyle w:val="Heading2"/>
      </w:pPr>
      <w:r>
        <w:t>Regeste</w:t>
      </w:r>
    </w:p>
    <w:p>
      <w:r>
        <w:t>OPPOSITION(PROCÉDURE) ; NOTIFICATION IRRÉGULIÈRE ; DOMICILE À L'ÉTRANGER ; DOMICILE CONNU ; ASSISTANCE JUDICIAIRE | CPP.356; CPP.87; CPP.88; CPP.135</w:t>
      </w:r>
    </w:p>
    <w:p>
      <w:pPr>
        <w:pStyle w:val="Heading2"/>
      </w:pPr>
      <w:r>
        <w:t>Erwägungen</w:t>
      </w:r>
    </w:p>
    <w:p>
      <w:r>
        <w:rPr>
          <w:b/>
        </w:rPr>
        <w:t>E. 1</w:t>
      </w:r>
    </w:p>
    <w:p>
      <w:r>
        <w:t>Le recours est recevable pour avoir été déposé selon la forme et dans le délai prescrits (art. 3 al. 1 PPMin, art. 385 al. 1 et 396 al. 1 CPP), concerner une décision sujette à recours auprès de la Chambre de céans (art. 3 al. 1 et 39 al. 1 PPMin, 393 al. 1 let. b CPP) et émaner du prévenu mineur qui, partie à la procédure (art. 3 al. 1 et 18 let. a, 38 al. 3 PPMin, 104 al. 1 let. a CPP), a qualité pour agir, ayant un intérêt juridiquement protégé à la modification ou à l'annulation de la décision querellée (art. 382 al. 1 CPP).![endif]&gt;![if&gt;</w:t>
      </w:r>
    </w:p>
    <w:p>
      <w:r>
        <w:rPr>
          <w:b/>
        </w:rPr>
        <w:t>E. 2</w:t>
      </w:r>
    </w:p>
    <w:p>
      <w:r>
        <w:t>Le recourant fait grief au Tribunal des mineurs d'avoir retenu la fiction de retrait de son opposition à l'ordonnance pénale du 13 juin 2018.![endif]&gt;![if&gt;</w:t>
      </w:r>
    </w:p>
    <w:p>
      <w:r>
        <w:rPr>
          <w:b/>
        </w:rPr>
        <w:t>E. 2.1</w:t>
      </w:r>
    </w:p>
    <w:p>
      <w:r>
        <w:t>Aux termes de l'art. 32 al. 6 PPMin, les art. 352 à 356 CPP sont applicables à la procédure de l'ordonnance pénale par-devant le Tribunal des mineurs.![endif]&gt;![if&gt;</w:t>
      </w:r>
    </w:p>
    <w:p>
      <w:r>
        <w:rPr>
          <w:b/>
        </w:rPr>
        <w:t>E. 2.2</w:t>
      </w:r>
    </w:p>
    <w:p>
      <w:r>
        <w:t>Selon l'art. 356 al. 2 CPP, en cas d'opposition à une ordonnance pénale rendue par le Ministère public, le tribunal de première instance — en l'occurrence le Tribunal des mineurs — statue sur la validité de l'ordonnance pénale et de l'opposition à celle-ci. À teneur de l'art. 356 al. 4 CPP, si l'opposant à une ordonnance pénale fait défaut aux débats devant le tribunal de première instance sans être excusé et sans se faire représenter, son opposition est réputée retirée.</w:t>
      </w:r>
    </w:p>
    <w:p>
      <w:r>
        <w:rPr>
          <w:b/>
        </w:rPr>
        <w:t>E. 2.3</w:t>
      </w:r>
    </w:p>
    <w:p>
      <w:r>
        <w:t>Lorsque l'opposant est le prévenu, sa représentation au sens de l'art. 356 al. 4 CPP n'est possible que si la direction de la procédure n'a pas exigé sa présence (arrêts du Tribunal fédéral 6B_167/2017 du 25 juillet 2017 consid.2.2.1; 6B_7/2017 du 5 mai 2017 consid. 1.3 et 1.4; 6B_592/2012 du 11 février 2013 consid. 3.3). La présence d'un représentant n'affranchit ainsi pas l'opposant de la nécessité de se présenter personnellement aux débats (arrêt du Tribunal fédéral 6B_7/2017 précité consid. 1.4), respectivement de fournir un juste motif à sa non-comparution (arrêts du Tribunal fédéral 6B_802/2017 du 24 janvier 2018 consid. 2.3; 6B_747/2012 du 7 février 2014 consid. 3.3).</w:t>
      </w:r>
    </w:p>
    <w:p>
      <w:r>
        <w:rPr>
          <w:b/>
        </w:rPr>
        <w:t>E. 2.5</w:t>
      </w:r>
    </w:p>
    <w:p>
      <w:r>
        <w:t>La jurisprudence relative à l'art. 355 al. 2 CPP est applicable à l'art. 356 al. 4 CPP (ATF 142 IV 158 consid. 3.5). L'on ne saurait parler de défaut non excusé au sens de l'art. 355 al. 2 CPP lorsque l'opposant n'a pas été convoqué conformément à la loi (arrêts du Tribunal fédéral 6B_614/2017 du 2 mai 2018 consid. 2.2; 6B_652/2013 du 26 novembre 2013 consid. 1.4.1; 6B_552/2015 du 3 août 2016 consid. 2.2).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par-là à son droit à un examen par un tribunal. Compte tenu de l'importance fondamentale de l'opposition, la fiction de son retrait posée à l'art. 355 al. 2 CPP doit être interprétée de manière restrictive (ATF 140 IV 82 consid. 2.3; arrêt du Tribunal fédéral 6B_152/2013 du 27 mai 2013, consid. 4.5; cf. C. DENYS, Ordonnance pénale: questions choisies et jurisprudence récente , in SJ 2016 II 125, 132 s.).</w:t>
      </w:r>
    </w:p>
    <w:p>
      <w:r>
        <w:rPr>
          <w:b/>
        </w:rPr>
        <w:t>E. 2.6</w:t>
      </w:r>
    </w:p>
    <w:p>
      <w:r>
        <w:t>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(ATF 139 IV 228 consid. 1.1 p. 229 s). Si elles le font, la notification doit intervenir en principe à cette adresse, sous peine d'être jugée irrégulière (ATF précité consid. 1.2 et 1.3 p. 229 s.).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En principe, la notification du mandat de comparution au conseil d'une partie ne suffit pas (arrêt du Tribunal fédéral 6B_552/2015 du 3 août 2016 consid. 2.3 et les références citées). Toutefois, dès lors que le destinataire est autorisé à indiquer une autre adresse de notification que son domicile ou sa résidence habituelle (ATF 139 IV 228 ), une partie est en droit de communiquer l'adresse de son conseil comme adresse de notification, y compris pour les mandats de comparution (arrêt du Tribunal fédéral 6B_673/2015 du 19 octobre 2016 consid. 1.2. et 1.3).</w:t>
      </w:r>
    </w:p>
    <w:p>
      <w:r>
        <w:rPr>
          <w:b/>
        </w:rPr>
        <w:t>E. 2.7</w:t>
      </w:r>
    </w:p>
    <w:p>
      <w:r>
        <w:t>L'art. 88 al. 1 CPP permet la notification édictale, notamment, lorsque le lieu de séjour du destinataire est inconnu et n'a pas pu être déterminé en dépit des recherches qui peuvent raisonnablement être exigées (let. a) et lorsqu'une notification est impossible ou ne serait possible que moyennant des démarches disproportionnées (let. b). Dans ce cas, la notification est réputée avoir eu lieu le jour de sa publication (art. 88 al. 2 CPP). Parmi les recherches que l'on peut raisonnablement exiger avant de procéder à une notification par voie de publication dans la Feuille officielle au sens de l'art. 88 al. 1 let. a CPP, comptent, en particulier, la prise de renseignements auprès des autorités de contrôle des habitants, des autorités militaires et de l'office postal du dernier domicile connu. Le cas échéant, une seconde tentative de notification, par l'entremise de la police, peut être exigée (arrêts du Tribunal fédéral 6B_876/2013 du 6 mars 2014 consid. 2.3.2 et 6B_652/2013 du 26 novembre 2013 consid. 1.4.3 et les références citées). Pour qu'une notification soit impossible ou disproportionnée au sens de l'art. 88 al. 1 let. b CPP, il faut que le destinataire soit injoignable et introuvable (M. NIGGLI / M. HEER / H. WIPRÄCHTIGER, Schweizerische Strafprozessordnung / Schweizerische Jugendstrafprozessordnung, Basler Kommentar StPO/JStPO , Bâle 2011, n. 5 ad art. 88), par exemple en se soustrayant systématiquement aux tentatives de notification (A. KUHN / Y. JEANNERET (éds), Commentaire romand : Code de procédure pénale suisse , Bâle 2011, n. 13 ad art. 88). Il va de soi que la réserve des traités internationaux prévue explicitement à l'art. 87 al. 2 CPP doit nécessairement s'appliquer à l'art. 88 al. 1 let. c CPP par analogie. L'art. 88 al. 1 let. c CPP constituant la sanction – par le biais d'une publication dans la Feuille officielle – de l'absence de désignation d'un domicile de notification en Suisse, la publication dans la Feuille officielle n'est pas autorisée lorsque la notification par voie postale à l'étranger est possible en vertu d'un traité international ( ACPR/439/2014 du 29 septembre 2014).</w:t>
      </w:r>
    </w:p>
    <w:p>
      <w:r>
        <w:rPr>
          <w:b/>
        </w:rPr>
        <w:t>E. 2.8</w:t>
      </w:r>
    </w:p>
    <w:p>
      <w:r>
        <w:t>En l'espèce, il résulte des informations AFIS liées à l'alias du recourant, qu'il serait domicilié 24 rue du 4 Septembre, 11000 Carcassonne, France. Cependant, le mandat de comparution envoyé le 18 septembre 2018 à l'adresse précitée est revenu avec la mention "Destinataire inconnu à l'adresse". Il en va de même des courriers adressés par l'avocat à son mandant, comme expliqué dans sa lettre du 6 novembre 2018. Ainsi, il apparaît que le domicile ou le lieu de résidence du recourant est inconnu des autorités. Le Tribunal des mineurs ayant requis la présence du recourant à l'audience destinée à statuer sur son opposition, le mandat de comparution aurait dû lui être adressé directement, conformément à la jurisprudence sus-citée. Le Tribunal des mineurs ne pouvait contourner cet écueil en envoyant simplement la convocation au défenseur faute pour le recourant d'avoir désigné le domicile de son conseil comme adresse de notification. En l'absence de domicile connu du prévenu, le Tribunal des mineurs doit donc procéder aux recherches pour déterminer ce lieu et, si aucune notification ne s'avère possible, procéder conformément à l'art. 88 CPP. En l'état, aucune citation à comparaître n'étant effectivement et valablement parvenue au recourant, la fiction de retrait de l'opposition ne peut être appliquée. Partant, le recours doit être admis. 3. La décision querellée sera annulée et la cause retournée au Tribunal des mineurs afin qu'il procède au sens des considérants.![endif]&gt;![if&gt;</w:t>
      </w:r>
    </w:p>
    <w:p>
      <w:r>
        <w:rPr>
          <w:b/>
        </w:rPr>
        <w:t>E. 4</w:t>
      </w:r>
    </w:p>
    <w:p>
      <w:r>
        <w:t>Le défenseur d'office du recourant a fixé à CHF 1'486.25 l'indemnité due à titre de dépens. ![endif]&gt;![if&gt;</w:t>
      </w:r>
    </w:p>
    <w:p>
      <w:r>
        <w:rPr>
          <w:b/>
        </w:rPr>
        <w:t>E. 4.1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110.- pour un avocat stagiaire, de CHF 150.- pour un collaborateur et de CHF 200.- pour un chef d'Étude (art. 16 al. 1 let. a à c RAJ). Les directives du greffe sont applicables pour le surplus.</w:t>
      </w:r>
    </w:p>
    <w:p>
      <w:r>
        <w:rPr>
          <w:b/>
        </w:rPr>
        <w:t>E. 4.2</w:t>
      </w:r>
    </w:p>
    <w:p>
      <w:r>
        <w:t>En l'occurrence, il se justifie, compte tenu de l'admission des conclusions du recourant, d'allouer pour sa défense d'office, à titre de juste indemnité, le montant de CHF 1'486.25 TTC, pour la rédaction du présent recours. L'indemnité allouée au recourant doit être mise à la charge de l'État.</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