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P/10687/2018 vom 22. Januar 2019</w:t>
      </w:r>
    </w:p>
    <w:p>
      <w:r>
        <w:t>GE Cour de justice, 2019-01-22, FR</w:t>
      </w:r>
    </w:p>
    <w:p>
      <w:r>
        <w:rPr>
          <w:b/>
        </w:rPr>
        <w:t xml:space="preserve">Quelle: </w:t>
      </w:r>
      <w:r>
        <w:t>https://mcp.opencaselaw.ch/entscheid/ge_gerichte_P_10687_2018</w:t>
      </w:r>
    </w:p>
    <w:p>
      <w:r>
        <w:t>FR: GE_GERICHTE P/10687/2018 du 22 janvier 2019</w:t>
      </w:r>
    </w:p>
    <w:p>
      <w:r>
        <w:t>IT: GE_GERICHTE P/10687/2018 del 22 gennaio 2019</w:t>
      </w:r>
    </w:p>
    <w:p>
      <w:pPr>
        <w:pStyle w:val="Heading2"/>
      </w:pPr>
      <w:r>
        <w:t>Regeste</w:t>
      </w:r>
    </w:p>
    <w:p>
      <w:r>
        <w:t>DÉFENSE D'OFFICE ; COMPLEXITÉ DE LA PROCÉDURE ; CAS GRAVE ; ÉGALITÉ DES ARMES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L'art. 132 al. 1 let. b CPP soumet le droit à une défense d'office à deux conditions : le prévenu doit être indigent et la sauvegarde de ses intérêts doit justifier une telle assistance, cette seconde condition devant s'interpréter à l'aune des critères mentionnés à l'art. 132 al. 2 et 3 CPP. En l'espèce, le prévenu est manifestement indigent, reste à déterminer si l'assistance d'un défenseur était justifiée pour sauvegarder ses intérêts.</w:t>
      </w:r>
    </w:p>
    <w:p>
      <w:r>
        <w:rPr>
          <w:b/>
        </w:rPr>
        <w:t>E. 2.2</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w:t>
      </w:r>
    </w:p>
    <w:p>
      <w:r>
        <w:rPr>
          <w:b/>
        </w:rPr>
        <w:t>E. 2.2.1</w:t>
      </w:r>
    </w:p>
    <w:p>
      <w:r>
        <w:t>En tout état de cause, une affaire n'est pas de peu de gravité lorsque le prévenu est passible d'une peine privative de liberté de plus de 4 mois ou d'une peine pécuniaire de plus de 120 jours-amende (art. 132 al.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Ainsi, il ne faut pas se fonder sur la seule peine menace prévue par la loi ; il convient surtout de tenir compte des circonstances particulières de l'espèce et de la peine concrètement encourue (arrêt du Tribunal fédéral 1B_138/2015 du 1er juillet 2015 consid. 2.3).</w:t>
      </w:r>
    </w:p>
    <w:p>
      <w:r>
        <w:rPr>
          <w:b/>
        </w:rPr>
        <w:t>E. 2.2.2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 Les critères prévus à l'art. 132 al. 2 et 3 CPP reprennent largement la jurisprudence du Tribunal fédéral en matière d'assistance judiciaire rendue sur la base des art. 29 al. 3 Cst. et 6 par. 3 let. c CEDH (ATF 128 I 225 consid. 2.5.2 p. 232).</w:t>
      </w:r>
    </w:p>
    <w:p>
      <w:r>
        <w:rPr>
          <w:b/>
        </w:rPr>
        <w:t>E. 2.3</w:t>
      </w:r>
    </w:p>
    <w:p>
      <w:r>
        <w:t>En l'espèce, le recourant est prévenu de menaces (art. 180 CP), injures (art. 177 al. 1 CP) et violation de l'art. 33 al. 1 let. a LArm. Le Ministère public n'a pas précisé la peine à laquelle est concrètement exposé le recourant s'il devait être reconnu coupable des infractions reprochées, de sorte qu'on ne peut inférer, ni de l'ordonnance querellée ni des observations sur le recours, que la cause serait de peu de gravité au sens de l'art. 132 al. 2 CPP. Toutefois, les deux conditions prévues par cette disposition étant cumulatives, encore faut-il examiner si la cause présente des difficultés, de fait ou juridiques, que le recourant ne pourrait surmonter seul. En l'occurrence, l'examen des circonstances du cas d'espèce permet de retenir que la cause ne présente pas de difficultés particulières, du point de vue de l'établissement des faits ou des questions juridiques soulevées, que le recourant ne serait pas en mesure de résoudre seul. Il ressort en effet du dossier que les faits et dispositions légales applicables sont clairement circonscrits et ne présentent aucune difficulté de compréhension ou d'application. Le recourant conteste avoir menacé et injurié son épouse, et allègue être étranger à la présence de l'arme retrouvée à leur domicile, laquelle avait été apportée à la maison par la précitée. Le recourant a ainsi parfaitement compris ce qui lui est reproché et donné des explications précises à la police. Le fait qu'il ne parle pas français ne suffit pas à fonder la nécessité d'un avocat, dans la mesure où il a été entendu, à la police, en présence d'un agent fonctionnant en qualité de traducteur et sera assisté, pour la suite de la procédure, d'un interprète. Il ne suffit pas non plus d'invoquer que le recourant n'aurait pas l'habitude de la pratique judiciaire, l'intéressé n'expliquant pas pour quelles raisons la présente cause, dont les faits et les infractions examinés sont dépourvus de complexité, nécessiterait concrètement l'assistance d'un avocat. Partant, la condition de la complexité de la procédure n'étant pas réalisée, l'art. 132 al. 2 CPP ne trouve pas application.</w:t>
      </w:r>
    </w:p>
    <w:p>
      <w:r>
        <w:rPr>
          <w:b/>
        </w:rPr>
        <w:t>E. 3</w:t>
      </w:r>
    </w:p>
    <w:p>
      <w:r>
        <w:t>Le recourant se prévaut du principe de l'égalité des armes.</w:t>
      </w:r>
    </w:p>
    <w:p>
      <w:r>
        <w:rPr>
          <w:b/>
        </w:rPr>
        <w:t>E. 3.1</w:t>
      </w:r>
    </w:p>
    <w:p>
      <w:r>
        <w:t>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(arrêts du Tribunal fédéral 6B_385/2009 du 7 août 2009 consid. 2.1 et les références citées et 1B_165/2014 du 8 juillet 2014 consid. 2.1).</w:t>
      </w:r>
    </w:p>
    <w:p>
      <w:r>
        <w:rPr>
          <w:b/>
        </w:rPr>
        <w:t>E. 3.2</w:t>
      </w:r>
    </w:p>
    <w:p>
      <w:r>
        <w:t>En l'espèce, le fait que la plaignante soit assistée d'un avocat n'est pas, à lui seul, de nature à démontrer une violation, par l'ordonnance querellée, du principe de l'égalité des armes. Encore faut-il que le recourant établisse que, sans défense d'office, il se trouverait en situation de net désavantage par rapport à son épouse, qui l'accuse de menaces et injures. La Chambre de céans a estimé qu'une telle situation était réalisée dans le cas d'un prévenu poursuivi pour dénonciation calomnieuse par deux policiers assistés, chacun, d'un avocat ( ACPR/95/2016 du 15 février 2016). Un tel contexte, particulier, n'est toutefois pas réalisé ici, le recourant étant, même sans l'aide d'un conseil, en situation de se défendre des accusations susmentionnées dans des conditions satisfaisant à la définition du procès équitable.</w:t>
      </w:r>
    </w:p>
    <w:p>
      <w:r>
        <w:rPr>
          <w:b/>
        </w:rPr>
        <w:t>E. 4</w:t>
      </w:r>
    </w:p>
    <w:p>
      <w:r>
        <w:t>Justifiée, l'ordonnance querellée sera donc confirmée.</w:t>
      </w:r>
    </w:p>
    <w:p>
      <w:r>
        <w:rPr>
          <w:b/>
        </w:rPr>
        <w:t>E. 5</w:t>
      </w:r>
    </w:p>
    <w:p>
      <w:r>
        <w:t>Les frais resteront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