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P/10643/2015 vom 3. August 2017</w:t>
      </w:r>
    </w:p>
    <w:p>
      <w:r>
        <w:t>GE Cour de justice, 2017-08-03, FR</w:t>
      </w:r>
    </w:p>
    <w:p>
      <w:r>
        <w:rPr>
          <w:b/>
        </w:rPr>
        <w:t xml:space="preserve">Quelle: </w:t>
      </w:r>
      <w:r>
        <w:t>https://mcp.opencaselaw.ch/entscheid/ge_gerichte_P_10643_2015</w:t>
      </w:r>
    </w:p>
    <w:p>
      <w:r>
        <w:t>FR: GE_GERICHTE P/10643/2015 du 3 août 2017</w:t>
      </w:r>
    </w:p>
    <w:p>
      <w:r>
        <w:t>IT: GE_GERICHTE P/10643/2015 del 3 agosto 2017</w:t>
      </w:r>
    </w:p>
    <w:p>
      <w:pPr>
        <w:pStyle w:val="Heading2"/>
      </w:pPr>
      <w:r>
        <w:t>Regeste</w:t>
      </w:r>
    </w:p>
    <w:p>
      <w:r>
        <w:t>CONSULTATION DU DOSSIER ; PRÉVENU ; AUDITION OU INTERROGATOIRE | CPP.101; CPP.5; CPP.108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de s'être vu refuser l'accès à ses déclarations à la police, reprochant au passage au Ministère public son manque de célérité dans l'instruction du dossier.</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 2ème éd., Bâle 2014, n. 14 ad art. 101 CPP). Le terme "administration des preuves principales par le Ministère public" de l'art. 101 al. 1 CPP est une notion vague, sujette à interprétation. Le Tribunal fédéral a déclaré compatible avec l'art. 101 al. 1 CPP le refus d'autoriser l'accès au dossier, au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du Tribunal fédéral 1B_597/2011 du 7 février 2012 consid. 2.1).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exposer les "preuves importantes" qui devaient être administrées auparavant. C'est ainsi que, dans un arrêt du 24 mai 2012 (BB.2012.27, consid. 2.3), le Tribunal pénal fédéral a jugé que l'intérêt de l'enquête pouvait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(cf. ACPR/409/2012 du 1er octobre 2012). En revanche, la simple éventualité que "les intérêts de la procédure soient (abstraitement) mis en péril" par un comportement régulier relevant de la tactique procédurale ne suffisait pas (ATF 139 IV 25 consid. 5.5.4.1). Pour sa part, la Chambre de céans a notamment admis que les preuves principales n'avaient pas encore été administrées lorsque plusieurs prévenus s'accusaient mutuellement, sans que les éléments du dossier ne permettent de déterminer leur véritable implication, et qu'une audience de confrontation apparaissait nécessaire aux fins, notamment, de rechercher les rôles véritables des uns et des autres et d'éclaircir les charges de chacun d'eux ; l'accès au dossier pouvait alors être différé jusqu'à l'achèvement de cet acte d'instruction ( ACPR/108/2011 du 13 mai 2011).</w:t>
      </w:r>
    </w:p>
    <w:p>
      <w:r>
        <w:rPr>
          <w:b/>
        </w:rPr>
        <w:t>E. 2.2</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 ACPR/187/2012 du 8 mai 2012 ; G. PIQUEREZ/ A. MACALUSO, Procédure pénale suisse : Manuel , 3e éd., Zurich 2011, n. 187). Toutefois, pour pouvoir invoquer avec succès un retard injustifié à statuer, la partie doit être vainement intervenue auprès de l'autorité pénale pour que celle-ci statue à bref délai (arrêt du Tribunal fédéral 1B_24/2013 du 12 février 2013 et les références citées ; ACPR/122/2013 du 28 mars 2013).</w:t>
      </w:r>
    </w:p>
    <w:p>
      <w:r>
        <w:rPr>
          <w:b/>
        </w:rPr>
        <w:t>E. 2.3</w:t>
      </w:r>
    </w:p>
    <w:p>
      <w:r>
        <w:t>En l'espèce, l'instruction pénale a été ouverte le 8 avril 2016. Le recourant a été entendu le 30 août 2016, tout comme son épouse. Les autres prévenus ont été entendus en août et en septembre 2016. Le Ministère public a encore délivré plusieurs mandats d'actes d'enquête à la police les 7 octobre 2016, 23 janvier 2017 et 2 mai 2017. Le Ministère public a convoqué une audience de confrontation le 15 septembre dernier, laquelle a été annulée à la demande du conseil du recourant. Il ne ressort pas du dossier que ce dernier se soit manifesté auprès du Ministère public pour qu'il procède à la confrontation des prévenus, que ce soit avant l'audience annulée ou postérieurement, ou d'une manière générale se soit plaint jusqu'ici de son inaction depuis son audition par la police. Partant, son grief lié à un manque de célérité du Ministère public sera rejeté. S'agissant de l'accès à ses déclarations à la police, force est de constater que si la première condition de l'art. 101 al. 1 CPP est réalisée, telle n'est pas le cas de la seconde. La confrontation entre les protagonistes apparaît être une preuve essentielle au sens de cette disposition, ce que le recourant ne conteste pas. Or, cet acte d'instruction n'a pas encore pu avoir lieu, pour des raisons – comme on l'a vu – non imputables au Ministère public. Partant, c'est à bon droit que le Ministère public a refusé, en l'état, au recourant l'accès à ses déclarations à la police. Le Ministère public invoque un risque de collusion entre les protagonistes – qui pourraient arranger leurs versions –, ceux-ci émargeant tous de la même famille ou ayant des liens étroits. Or, un tel risque, ici concret, constitue précisément l'un des cas de figure prévu à l'art. 108 CPP pour également restreindre l'accès au dossier. Les modalités alternatives proposées par le recourant, à savoir que ses déclarations à la police soient transmises à son conseil exclusivement, avec interdiction de les lui remettre ou à d'autres tiers, n'apparaissent à l'évidence pas suffisantes pour pallier ce risque. L'avocat, en vertu de son obligation de fidélité le liant à son mandant, serait en effet tenu de porter à sa connaissance le contenu desdites déclarations, ce qui viderait de sa substance le refus d'accès litigieux. Ainsi, sous cet angle également, la décision du Ministère public serait fondée. Le Ministère public n'indique pas, dans ses observations, quand une nouvelle audience de confrontation pourra être fixée. Si les preuves principales peuvent être administrées en principe sans limitation dans le temps, il lui sera rappelé qu'elles doivent être effectuées aussi rapidement que le permet le bon déroulement de l'instruction.</w:t>
      </w:r>
    </w:p>
    <w:p>
      <w:r>
        <w:rPr>
          <w:b/>
        </w:rPr>
        <w:t>E. 3</w:t>
      </w:r>
    </w:p>
    <w:p>
      <w:r>
        <w:t>Justifiée, l'ordonnance querellée sera donc confirmée.</w:t>
      </w:r>
    </w:p>
    <w:p>
      <w:r>
        <w:rPr>
          <w:b/>
        </w:rPr>
        <w:t>E. 4</w:t>
      </w:r>
    </w:p>
    <w:p>
      <w:r>
        <w:t>Le recourant, bien qu'au bénéfice de l'assistance juridique, succombe. Il supportera les frais de la procédure de recours (art. 428 al. 1 CPP; arrêt du Tribunal fédéral 1B_203/2011 du 18 mai 2011 consid. 4 [arrêt qui rappelle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