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P/10607/2018 vom 7. Juli 2023</w:t>
      </w:r>
    </w:p>
    <w:p>
      <w:r>
        <w:t>GE Cour de justice, 2023-07-07, FR</w:t>
      </w:r>
    </w:p>
    <w:p>
      <w:r>
        <w:rPr>
          <w:b/>
        </w:rPr>
        <w:t xml:space="preserve">Quelle: </w:t>
      </w:r>
      <w:r>
        <w:t>https://mcp.opencaselaw.ch/entscheid/ge_gerichte_P_10607_2018</w:t>
      </w:r>
    </w:p>
    <w:p>
      <w:r>
        <w:t>FR: GE_GERICHTE P/10607/2018 du 7 juillet 2023</w:t>
      </w:r>
    </w:p>
    <w:p>
      <w:r>
        <w:t>IT: GE_GERICHTE P/10607/2018 del 7 luglio 2023</w:t>
      </w:r>
    </w:p>
    <w:p>
      <w:pPr>
        <w:pStyle w:val="Heading2"/>
      </w:pPr>
      <w:r>
        <w:t>Regeste</w:t>
      </w:r>
    </w:p>
    <w:p>
      <w:r>
        <w:t>BRIGANDAGE;DISPOSITIONS PÉNALES DE LA LARM;DISPOSITIONS PÉNALES DE LA LSTUP;CONCOURS D'INFRACTIONS;PEINE PÉCUNIAIRE | CP.148a; LArm.33; LStup.19.al2; CP.140; CP.140; CP.140; LCR.95; CP.252; CP.251; CP.307; CP.147; CP.320; CP.146.al3; CP.49; CP.34</w:t>
      </w:r>
    </w:p>
    <w:p>
      <w:pPr>
        <w:pStyle w:val="Heading2"/>
      </w:pPr>
      <w:r>
        <w:t>Erwägungen</w:t>
      </w:r>
    </w:p>
    <w:p>
      <w:r>
        <w:rPr>
          <w:b/>
        </w:rPr>
        <w:t>E. 1</w:t>
      </w:r>
    </w:p>
    <w:p>
      <w:r>
        <w:t>Les appels et l'appel joint sont recevables pour avoir été interjetés et motivés selon la forme et dans les délais prescrits (art. 398, 399, 400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w:t>
      </w:r>
    </w:p>
    <w:p>
      <w:r>
        <w:rPr>
          <w:b/>
        </w:rPr>
        <w:t>E. 2.2</w:t>
      </w:r>
    </w:p>
    <w:p>
      <w:r>
        <w:t>Aux termes de l'art. 140 ch. 1 CP, quiconque aura commis un vol en usant de violence à l’égard d’une personne, en la menaçant d’un danger imminent pour la vie ou l’intégrité corporelle ou en la mettant hors d’état de résister sera puni d’une peine privative de liberté de six mois à dix ans. Le brigandage sera puni d’une peine privative de liberté d’un an au moins si son auteur s’est muni d’une arme à feu ou d’une autre arme dangereuse (art. 140 ch. 2 CP). Cette disposition vise le cas de celui qui, pour commettre un brigandage, emporte avec lui une telle arme, sans pour autant s'en servir, par exemple à des fins d'intimidation (ATF 110 IV 77 ). Le brigandage sera puni d’une peine privative de liberté de deux ans au moins notamment si la façon d’agir dénote que l'auteur est particulièrement dangereux (art. 140 ch. 3 CP). Cette notion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et 116 IV 312 consid. 2d) ou encore le fait de menacer la victime avec une arme (ATF 120 IV 113 consid. 1c). Une mise en danger concrète de la victime suffit, sans qu'une lésion ne soit nécessaire. L'auteur qui ne se borne pas à porter sur lui une arme à feu, mais qui l'utilise en l'exhibant pour intimider autrui, agit de manière particulièrement dangereuse (ATF 120 IV 317 consid. 2a et ATF 118 IV 142 consid. 3b). Une telle qualification doit ainsi en principe être retenue lorsqu'une arme chargée mais assurée ou non armée est dirigée par l'auteur vers la victime (ATF 117 IV 419 consid. 4c). L'implication de plusieurs auteurs est également une circonstance à prendre en considération (arrêt du Tribunal fédéral 6B_370/2018 du 2 août 2018 consid. 3.1). Cette circonstance aggravante est une circonstance réelle qui confère à l'acte une gravité objective plus grande et influe en conséquence sur le sort de tous les participants, à condition qu'ils la connaissent (arrêt du Tribunal fédéral 6B_930/2021 du 31 août 2022 consid. 3.4). La peine sera la peine privative de liberté de cinq ans au moins, si l’auteur a mis la victime en danger de mort, lui a fait subir une lésion corporelle grave, ou l’a traitée avec cruauté (art. 140 ch. 4 CP). Cette circonstance aggravante doit être interprétée restrictivement en raison de l'importance de la peine, qui correspond à la peine du meurtre (art. 111 CP). La mise en danger de mort de la victime suppose un danger concret, imminent et très élevé que la mort puisse survenir facilement, même sans la volonté de l'auteur (ATF 121 IV 67 consid. 2b). Les circonstances de fait et le comportement concret de l'auteur sont décisifs pour déterminer si la victime a couru un risque réel de lésions mortelles (ATF 117 IV 427 consid. 3b et 419 consid. 2). 2.3.1. En l'espèce, l'appelant A______ a admis sa participation au brigandage du 5 juin 2018, celle-ci ressortant pour le surplus des analyses ADN des différents prélèvements réalisés sur les lieux (cf. notamment les rapports du CURML des 10 et 17 juillet 2018 [PPs C-20 / C-81]). Il ne conteste à juste titre pas la commission de l'infraction sur le principe, sous la forme de la tentative. Avec son comparse, il a menacé, finalement frappé et ainsi mis hors d'état de résister I______, dans le but de voler un important butin, échouant à cause de l'intervention du précité. L'appelant ne conteste à raison pas non plus la circonstance aggravante prévue à l'art. 140 ch. 2, résultant de ce que lui et son comparse se sont munis d'armes à feu. Reste à examiner la réalisation des autres circonstances aggravantes. 2.3.2. La préparation du braquage n'apparaît certes pas très élaborée. L'appelant s'est contenté de quelques repérages et, bien qu'il le conteste, des informations fournies par l'appelant G______ et de l'assurance de la présence de ce dernier sur les lieux. Il l'a en effet préalablement rencontré à deux reprises. Il n'est en conséquence pas crédible qu'il ait assisté à ces deux rendez-vous peu de temps avec les faits, sans que les discussions des protagonistes n'aient concerné la planification du brigandage et que, comme il l'a encore affirmé en appel, il se soit rendu au L______, armé, sans savoir s'il y trouverait encore un employé en mesure d'ouvrir le coffre. Il est encore moins crédible qu'il ait perdu tout souvenir de ces deux rencontres, pourtant forcément relatives au plan qu'il avait accepté de préparer et d'exécuter. La présence de l'appelant G______, qui n'a pas relevé du hasard, a dû être discutée et prévue, de sorte à être certain qu'au moins une personne en mesure d'ouvrir le coffre du magasin serait sur place. Le brigandage n'a par ailleurs pas été mené avec professionnalisme, son exécution se révélant très amateure, eu égard en particulier aux va-et-vient erratiques des auteurs entre le couloir et la loge du rez-de-chaussée, à la légèreté avec laquelle l'appelant A______, une fois seul avec la partie plaignante dans la cage d'escaliers, a baissé sa garde et révélé à cette dernière que son arme n'était pas chargée en tirant la culasse, ainsi qu'au désordre et à la panique dans lesquels l'opération s'est achevée. Nonobstant ce qui précède, l'appelant A______ s'est procuré des armes en vue de la commission du brigandage et il a lui-même porté et sorti l'une d'elles durant les faits. Le chargeur plein est resté à sa disposition, dans son sac, et il était prévu, conformément à ses propres explications, qu'il serve pour, si nécessaire, assurer sa fuite. Quand bien même il se serait contenté de tirer en l'air comme déclaré, il aurait pris le risque de blesser gravement un tiers. Il a donc envisagé, très exactement, et accepté le scénario qui s'est produit, même s'il n'a pas lui-même chargé son arme. L'appelant s'est en outre associé à son complice, muni d'un pistolet chargé qu'il était prêt à utiliser, lui aussi, pour assurer sa fuite en cas de difficulté, ce qui s'est effectivement produit. Il importe peu de savoir si et quand l'appelant A______ a su que le précité avait effectivement chargé son arme, dès lors que, comme il vient d'être dit, il avait accepté la possibilité qu'il le fît et qu'il ouvrît le feu. L'appelant A______ a au surplus frappé I______ pour aider son comparse. Au vu de ce qui précède, il s'est rendu coupable de brigandage aggravé au sens de l'art. 140 ch. 3 CP, dès lors que les armes fournies ont été utilisées pour intimider la partie plaignante et que l'une d'elle a été chargée et actionnée à proximité de cette dernière, issue que l'appelant avait acceptée. La circonstance aggravante de l'art. 140 ch. 4 CP n'apparaît en revanche pas réalisée, car il n'est pas établi à satisfaction de droit que la vie de I______ a été concrètement et directement menacée. Les balles ont été tirées en direction des escaliers sans que la position exacte de la partie plaignante ne soit connue et celle-ci a déclaré ne pas s'être sentie visée. Si l'appelant A______ a reconnu avoir envisagé de faire feu pour assurer sa fuite, il a toujours contesté avoir accepté le risque de blesser quelqu'un mortellement. Il n'est au surplus pas établi que l'appelant SID a pointé sur la partie plaignante une arme chargée et désassurée. 2.3.3. En conclusion, le jugement querellé sera réformé dans le sens que l'appelant A______ est reconnu coupable de tentative de brigandage aggravé au sens des art. 22 et 140 ch. 1, 2 et 3 CP. 2.4.1. D______ a toujours contesté avoir été présent lors des faits. Les dernières analyses ADN réalisées sur le prélèvement effectué en haut et à l'arrière du polo de I______ démontrent avec une très forte vraisemblance qu'il est l'un des contributeurs. L'hypothèse qu'il soit à l'origine de cette trace, avec I______ et trois inconnus, est en effet 9 millions de fois plus probable que l'hypothèse où la trace comporterait l'ADN de I______ et quatre inconnus. L'appelant SID critique vainement la cohérence du travail et des conclusions des experts. La lecture de leurs rapports montre qu'ils ont procédé en trois étapes. Ils ont tout d'abord constaté que la trace en cause était trop complexe pour permettre un examen concluant. Ils ont ensuite utilisé un logiciel plus performant, à même d'analyser les traces provenant de plus de deux contributeurs, en partant de quatre contributeurs dont I______, obtenant un premier résultat en faveur d'une vraisemblance de la présence d'ADN de l'appelant SID de 130'000, ce qui n'est pas particulièrement élevé. Ils ont enfin approfondi leurs analyses, à la demande des parties, et sont arrivés à la conclusion que le mélange s'expliquait mieux avec cinq contributeurs. Ils sont ensuite parvenus à un rapport de vraisemblance de 9 millions. Conformément à leurs explications, ce meilleur résultat s'explique par la prise en compte d'un nombre de contributeurs à la fois plus élevé et précis. Contrairement aux arguments de l'appelant SID, les experts n'ont pas dit que leur logiciel n'était pas adapté à l'analyse de trace provenant de cinq contributeurs, mais expliqué qu'il n'était pas conçu pour faire une analyse d'un mélange avec quatre inconnus. Les experts n'ont à aucun moment conclu que l'appelant SID ne pouvait pas être un contributeur avec l'appelant A______ et I______, bien au contraire, et on comprend de leur analyse qu'ils n'ont à dessein jamais examiné la vraisemblance de la présence des traces des deux appelants simultanément, de sorte à parvenir à des résultats plus précis, ce qui n'a, par ailleurs, jamais été critiqué durant la procédure. L'appelant SID remet enfin vainement en cause la précision et l'adéquation du prélèvement en cause, dont rien ne permet de dire qu'il n'a pas été opéré avec la rigueur exigée (cf. supra let. B.a.d.). Il est à cet égard rappelé que les agents de police, gendarmes compris, sont formés à saisir des pièces à conviction tel un vêtement. Il est ainsi établi avec un très haut niveau de vraisemblance que le mélange prélevé sur le polo de I______ provient notamment de D______ et cela ne peut pas s'expliquer autrement que par la présence du précité lors des faits, dès lors qu'il ne résulte pas de la procédure qu'il aurait été en contact, directement ou indirectement, avec la partie plaignante dans un autre contexte. Il ne le soutient d'ailleurs pas. 2.4.2. Les autres éléments de la procédure ne conduisent pas à une autre conclusion. Le fait que le raccordement identifié comme l'un de ceux utilisés par l'appelant D______ n'était pas actif en Suisse le jour des faits, ni de janvier à juillet 2018, n'est pas propre à réfuter sa présence. Il a lui-même expliqué qu'il vivait à l'époque entre AB______ [France], où réside sa famille, et AD______ [France], et qu'il était venu plusieurs fois à Genève, où, selon ses antécédents judiciaires, il a commis subséquemment plusieurs cambriolages en 2018 et 2019. Le rétroactif de ce raccordement démontre que les appelants D______ et A______ étaient en contact, étant rappelé que ces derniers se connaissaient. La taille, la corpulence et les traits du visage de second auteur, dans la mesure où ils sont observables sur les images de vidéosurveillance, sont compatibles avec ceux de l'appelant D______. Bien que cet élément soit à lui seul insuffisamment probant, il conforte l'hypothèse selon laquelle l'appelant D______ est bien l'un des auteurs du brigandage, qui est ainsi établie à satisfaction de droit. La CPAR ne tiendra en revanche pas du tout compte de son identification en audience de jugement par la partie plaignante. Celle-ci est en effet intervenue à l'issue d'une longue procédure au cours de laquelle I______ a pu être amené à se convaincre qu'il était bien l'un des braqueurs. Sa culpabilité pour brigandage aggravé au sens des art. 22 et 140 ch. 1, 2 et 3 CP sera dès lors confirmée. Les motifs justifiant l'application de la seconde circonstance aggravante retenus pour l'appelant A______ s'appliquent d'autant plus à lui qu'il a fait effectivement usage de son arme pour effrayer la partie plaignante et prendre la fuite. En conséquence de sa culpabilité pour ce chef d'infraction et du fait qu'il ne se trouve pas dans une situation personnelle grave au sens de l'art. 66a al. 2 CP, son expulsion, obligatoire pour l'auteur de brigandage (art. 66a al. 1 let. c CP), sera aussi confirmée, ce pour une durée de 20 ans au vu de la récidive (art. 66b al. 1 CP). 2.5.1. L'appelant G______ a toujours contesté avoir pris part au brigandage. La police a mis en évidence sur la base d'une analyse des images de vidéosurveillance un série d'incongruités dans l'attitude de l'appelant, incompatibles avec le statut de victime dont il continue à se prévaloir, dénotant une absence de surprise et de frayeur, que ce type d'événement aurait dû susciter (cf. pour le détail PPs C-300 ss). Il est délicat de souscrire à l'entier de l'analyse policière. Les événements se sont en effet déroulés rapidement et déterminer a posteriori quel aurait été le comportement typique d'une victime d'un braquage à main armée est difficile. Chaque individu est susceptible de réagir différemment compte tenu de sa personnalité, de précédentes expériences et de son état d'esprit au moment des faits. Les images de vidéosurveillance permettent néanmoins d'observer quatre moments où l'attitude des appelants D______ et G______ sont objectivement et sans doute possible incompatibles avec la position de victime de ce dernier. Premièrement, l'appelant D______, après être passé devant l'appelant G______, ressort du magasin et prend le second par le bras sans hésiter, sachant donc que ce dernier est l'un des employés. Surtout, l'appelant G______ ne manifeste alors ni surprise ni frayeur. Il se laisse guider de manière naturelle par son ravisseur, en plaçant spontanément ses mains en l'air, alors que ce dernier n'avait pas encore sorti son arme, contrairement aux souvenirs vrais ou feints de l'appelant G______, ni ne s'était totalement couvert le visage. Quand bien même tout s'est passé rapidement, n'importe quel individu réellement victime aurait, à la place de l'appelant G______, réagi d'une manière ou d'une autre à cette prise d'otage, si ce n'est en essayant de résister physiquement, pour le moins en manifestant de la stupeur. Deuxièmement, au moment où les protagonistes se trouvent dans le couloir du rez-de-chaussée, après que l'appelant D______ est entré dans la loge par le comptoir pour maîtriser I______ et que l'appelant A______ a sorti son arme et des serflexs du sac puis s'est dirigé vers ladite loge, l'appelant G______ l'a suivi de sorte à observer ce qui s'y passait. Ce comportement ne peut s'expliquer que par un rôle de participant. N'importe quelle réelle victime d'une prise d'otage, même animée d'un sens aigu de la curiosité, serait, face à deux ravisseurs armés et agressifs, restée à sa place, plutôt que de se rapprocher spontanément de l'un deux, afin d'observer les événements en cours à l'intérieur de la loge. Il apparaît plutôt que l'appelant G______ tenait à suivre le déroulement du braquage de ses propres yeux au moment où l'appelant D______ maîtrisait la seule réelle victime et faisait donc face à l'unique obstacle potentiel. Troisièmement, au moment où les appelants G______ et D______ se trouvent dans le bureau du service clients, le second converse avec le premier le visage découvert. Il n'avait donc aucune crainte d'être identifié par l'appelant G______, ce qui ne trouve une justification que si ce dernier était également son complice. Quatrièmement, lorsque l'appelant D______ quitte la pièce en courant pour prendre les escaliers, l'appelant G______ le suit immédiatement. S'il est difficile d'affirmer quel aurait été le comportement logique d'une réelle victime à ce moment (fuir, appeler tout de suite la police, s'enfermer dans le bureau, se cacher, appeler à l'aide par la fenêtre, …), il est en tous les cas certain qu'elle n'aurait pas immédiatement suivi son agresseur, qui plus est après avoir entendu des cris et des coups de feu. Ces éléments sont en effet propres à choquer et à effrayer, sentiments que l'appelant G______ a dit durant l'instruction avoir ressentis. Il apparaît une fois encore, ce que seule son implication dans le brigandage pouvait expliquer, qu'il tenait à immédiatement et directement constater ce qui s'était passé et qui différait manifestement de leurs plans. 2.5.2. Comme vu ci-avant, il est indubitable que les deux rencontres entre les appelants D______ et A______ ont servi à l'élaboration d'un plan en vue du brigandage. Aussi téméraires et impréparés que les appelants pussent paraître, ils n'auraient, contrairement aux déclarations de l'appelant A______ sur ce point, pas pris le risque d'entreprendre l'attaque d'un magasin à main armée sans s'assurer qu'à tout le moins une personne en mesure d'ouvrir le coffre s'y trouvait. La présence et la participation consciente de l'appelant G______ étaient donc aussi logiques que nécessaires à l'accomplissement de leur plan. Il est difficile de déterminer la véritable nature des courriers de chantage reçus par l'appelant G______, soit s'il s'agit d'authentiques menaces anonymes, de menaces concrètes mais émanant de personnes que l'appelant connaissait, ou créées de toutes pièces par ce dernier, avec ou sans le concours de tiers, pour renforcer sa position de victime. L'appelant a en effet réagi de manière particulièrement ambigüe à la réception de ces deux courriers. Lorsque sa mère a découvert le premier, il a dit à cette dernière qu'il règlerait le problème lui-même, qu'il en connaissait les auteurs, qu'elle pouvait la jeter à la poubelle et qu'il n'y avait pas de raison de porter plainte. Lorsque sa mère a découvert le second courrier, il l'a dénoncé à la police, sans toutefois parler du premier, qu'il aurait étonnamment oublié, et en alléguant un chantage téléphonique en septembre et octobre 2018 dont les circonstances ne recoupent pas le résultat des rétroactifs de son raccordement. Peu importe en définitive la réalité entourant ces deux courriers. Il suffit d'observer que leur existence ne se justifie en tous les cas que si l'appelant G______ a participé au brigandage. Dans l'hypothèse inverse, une tentative de chantage, réelle ou fictive, n'aurait aucun sens. 2.5.3. En conclusion, il est établi à satisfaction de droit que l'appelant G______ a pris part au brigandage en tant qu'auteur selon un plan prédéfini. Au vu des discussions préalables avec l'appelant A______ et de l'absence de surprise et d'opposition manifestées à cet égard – il a en particulier mis les mains en l'air avant même que D______ n'ait sorti son pistolet –, il savait que le brigandage se ferait au moyen d'armes à feu. Faute d'éléments probants à ce sujet, il sera en revanche retenu à sa décharge qu'il ignorait de quelle manière ces armes seraient concrètement utilisées, en particulier si elles seraient chargées ou si des munitions seraient à disposition, et que les braqueurs étaient prêts à faire feu ainsi qu'à donner des coups, notamment pour faciliter leur fuite, ce qu'ils ont pu lui taire pour ne pas compromettre son adhésion à leur projet. L'appelant n'a en particulier pas d'antécédents de violence et il a semblé surpris par l'issue du brigandage. L'appelant G______ sera en conclusion reconnu coupable de tentative de brigandage aggravé au sens des art. 22 et 140 ch. 1 et 2 CP.</w:t>
      </w:r>
    </w:p>
    <w:p>
      <w:r>
        <w:rPr>
          <w:b/>
        </w:rPr>
        <w:t>E. 3</w:t>
      </w:r>
    </w:p>
    <w:p>
      <w:r>
        <w:t>3.1. Selon l'art. 148a al. 1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La loi sur l'insertion et l'aide sociale individuelle (LIASI) régit notamment les prestations financières versées par l'Hospice général (art. 2 let. b et art. 3 al. 1 LIASI). Ont droit à de telles prestations les personnes qui ont leur domicile et leur résidence effective sur le territoire de la République et canton de Genève (art. 11 al. 1 let. a LIASI). Le domicile de toute personne est au lieu où elle réside avec l'intention de s’y établir ; le séjour dans une institution de formation ou le placement dans un établissement d'éducation, un home, un hôpital ou une maison de détention ne constitue en soi pas le domicile (art. 23 al. 1 du code civil [CC]).</w:t>
      </w:r>
    </w:p>
    <w:p>
      <w:r>
        <w:rPr>
          <w:b/>
        </w:rPr>
        <w:t>E. 3.2</w:t>
      </w:r>
    </w:p>
    <w:p>
      <w:r>
        <w:t>En l'espèce, au vu de son âge et comme il l'a reconnu en appel, il apparaît logique que l'appelant décidât à sa sortie de prison de s'établir à AB______ chez sa compagne, avec laquelle il s'était marié religieusement, plutôt que chez sa mère à M______ [GE]. Cela est confirmé par les premières déclarations de chacun des précités, soit celles faites spontanément, sans avoir en tête que le lieu de résidence effective serait déterminant pour l'un des chefs d'accusation retenus contre l'appelant. Son emménagement à AB______ est confirmé par les nombreuses affaires lui appartenant qui y ont été retrouvées lors de son arrestation en juillet 2018. Ses dénégations faites à partir de la fin de l'instruction apparaissent de pure circonstance. Il argue pour le surplus vainement avoir conservé ses intérêts en Suisse, tels ses amis et ses occupations. En allant habiter chez sa compagne, il y a résidé avec l'intention de s'y établir de manière durable au vu des liens avec cette dernière. Il avait ainsi perdu toute résidence effective en Suisse, quand bien même il avait laissé des affaires chez sa mère et lui rendait régulièrement visite. Il a ainsi à dessein induit en erreur l'Hospice général sur son domicile réel et obtenu indument des prestations financières de l'aide sociale. Sa culpabilité pour obtention illicite de prestations d'une assurance sociale ou de l'aide sociale sera en conséquence confirmée.</w:t>
      </w:r>
    </w:p>
    <w:p>
      <w:r>
        <w:rPr>
          <w:b/>
        </w:rPr>
        <w:t>E. 4</w:t>
      </w:r>
    </w:p>
    <w:p>
      <w:r>
        <w:t>4.1. L'art. 33 al. 1 let. a LArm est puni d’une peine privative de liberté de trois ans au plus ou d’une peine pécuniaire quiconque,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Sont notamment considérées comme des armes selon l'art. 4 LArm les engins conçus pour blesser des êtres humains, notamment les coups de poing américains, les matraques simples ou à ressort, les étoiles à lancer et les frondes (let. d), ainsi que les armes factices, les armes d'alarme et les armes soft air, lorsqu’elles peuvent être confondues avec de véritables armes à feu du fait de leur apparence (let. g).</w:t>
      </w:r>
    </w:p>
    <w:p>
      <w:r>
        <w:rPr>
          <w:b/>
        </w:rPr>
        <w:t>E. 4.2</w:t>
      </w:r>
    </w:p>
    <w:p>
      <w:r>
        <w:t>En l'espèce, une balle traçante incendiaire, un pistolet Airsoft répliquant un Q______/2______ 9 mm sans chargeur et un poing américain de gros calibre ont été retrouvés au domicile de l'appelant G______. Chacun de ces objets, visés par l'acte d'accusation, correspond à la définition d'une arme au sens des dispositions susmentionnées, constituant un engin conçu pour blesser des êtres humains, de la munition ou une arme factice répliquant une arme à feu réelle. Rien ne permet de conclure, et le précité ne l'allègue pas, qu'il ignorait leur présence à son domicile. Il les détenait dès lors avec conscience et volonté lors de son interpellation, sans être au bénéfice d'une autorisation, ce qui était à tout le moins nécessaire pour le poing américain et la munition (art. 10 LArm a contrario ). Peu importe que par hypothèse, il les eût acquis quand il était encore mineur ou par le truchement de son frère au moment où ce dernier effectuait son service militaire. La possession illicite d'armes, soit celle résultant d'une acquisition contraire à la loi (art. 12 LArm a contrario ), est en effet également réprimée. La culpabilité de l'appelant G______ pour infraction à la LArm sera donc confirmée.</w:t>
      </w:r>
    </w:p>
    <w:p>
      <w:r>
        <w:rPr>
          <w:b/>
        </w:rPr>
        <w:t>E. 4.3</w:t>
      </w:r>
    </w:p>
    <w:p>
      <w:r>
        <w:t>Il en ira de même pour l'appelant D______, lequel s'est muni d'un pistolet de calibre 7.65 mm chargé lors de la tentative de brigandage du 5 juin 2018.</w:t>
      </w:r>
    </w:p>
    <w:p>
      <w:r>
        <w:rPr>
          <w:b/>
        </w:rPr>
        <w:t>E. 5</w:t>
      </w:r>
    </w:p>
    <w:p>
      <w:r>
        <w:t>5.1. L'art. 19 al. 1 let. c LStup punit d'une peine privative de liberté de trois ans au plus ou d'une peine pécuniaire celui qui sans droit, aliène ou prescrit des stupéfiants, en procure de toute autre manière à un tiers ou en met dans le commerce.</w:t>
      </w:r>
    </w:p>
    <w:p>
      <w:r>
        <w:rPr>
          <w:b/>
        </w:rPr>
        <w:t>E. 5.2</w:t>
      </w:r>
    </w:p>
    <w:p>
      <w:r>
        <w:t>En l'espèce, l'appelant G______ conteste vainement avoir vendu à T______, conformément à ce qui lui est encore reproché, neuf grammes de cocaïne en 2017. Ce dernier, après avoir évoqué un achat de marijuana, l'a continuellement confirmé, de sorte qu'il s'est incriminé, ce qui rend peu vraisemblable un faux témoignage dans le but d'écarter l'appelant, dont la détention n'a au demeurant pas résulté des charges pour infraction à la LStup. Les échanges de messages entre les deux corroborent les explications de T______. Si sa dette trouvait vraiment sa source dans des avances pour des achats de bouteilles en soirée comme l'allègue l'appelant, on ne comprend pas pourquoi le plaignant ne se serait pas contenté de dénoncer une tentative d'extorsion pour mettre fin aux démarches visant l'encaissement de la créance, plutôt que de reconnaître faussement un achat de cocaïne. L'appelant a en outre évoqué dans les messages précités "une dette de C" , et l'erreur de frappe alléguée à cet égard, soit qu'il aurait voulu écrire "une dette comme ça" alors qu'il s'agissait d'une somme de CHF 2'000.-, apparaît fantaisiste. Au vu de ce qui précède, la culpabilité de l'appelant G______ pour délit contre la LStup sera confirmée.</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6.2</w:t>
      </w:r>
    </w:p>
    <w:p>
      <w:r>
        <w:t>Selon l'art. 34 CP, sauf disposition contraire, la peine pécuniaire est de trois jours-amende au moins et ne peut excéder 180 jours-amende (al. 1, 1 ère phrase). En règle générale, le jour-amende est de CHF 30.- au moins et de CHF 3'000.- au plus. Il est fixé selon la situation personnelle et économique de l’auteur au moment du jugement, notamment en tenant compte de son revenu et de sa fortune, de son mode de vie, de ses obligations d’assistance, en particulier familiales, et du minimum vital (al. 2). L'art. 41 al. 1 CP prévoit que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rPr>
          <w:b/>
        </w:rPr>
        <w:t>E. 6.3</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Aux termes de l'art. 89 al. 6 CP, dans le cas où la mise à l'épreuve à la suite d'une libération conditionnelle échoue et où en raison de la nouvelle infraction, les conditions d’une peine privative de liberté ferme sont réunies et que celle-ci entre en concours avec le solde de la peine devenu exécutoire à la suite de la révocation, le juge prononce, en vertu de l’art. 49 CP, une peine d’ensemble.</w:t>
      </w:r>
    </w:p>
    <w:p>
      <w:r>
        <w:rPr>
          <w:b/>
        </w:rPr>
        <w:t>E. 6.4</w:t>
      </w:r>
    </w:p>
    <w:p>
      <w:r>
        <w:t>Selon l'art. 22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et des conséquences effectives des actes commis (ATF 121 IV 49 consid. 1b).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w:t>
      </w:r>
    </w:p>
    <w:p>
      <w:r>
        <w:rPr>
          <w:b/>
        </w:rPr>
        <w:t>E. 6.5</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(ATF 140 IV 74 consid. 2.4). 6.6.1. En l'espèce, la faute de l'appelant A______ pour la tentative de brigandage est lourde. Dans une tentative de s'en prendre au patrimoine de J______ SA, il a attenté sans scrupule à la liberté et à l'intégrité de I______, qui a subi plusieurs blessures à la tête et à la jambe, un arrêt de travail de quelques jours et un certain traumatisme, encore présent une année après les faits. L'appelant a été mû par l'appât d'un gain rapide et important. Il a agi avec une légèreté frappante, sans grande préparation, selon un plan hasardeux, bien que mieux préparé que ce qu'il veut bien admettre. Il s'était pourtant muni d'armes et de munitions et était prêt à les utiliser, ce qui l'a rendu particulièrement dangereux. L'échec du brigandage n'induit qu'une faible réduction de la peine, étant survenu juste avant que le coffre du magasin ne soit ouvert et n'ayant pas empêché une atteinte aux biens juridiques protégés susmentionnés. La collaboration de l'appelant est très moyenne. Après avoir nié son implication durant toute l'instruction, il l'a admise en première instance, tout en taisant les détails concernant l'élaboration du brigandage ainsi que l'identité de ses instigateur et complice tout comme ses discussions avec ces derniers. Il ressort pour le surplus de ses déclarations, tendant à une certaine banalisation de la gravité de ses actes, une prise de conscience insuffisante de la faute. L'appelant a des antécédents spécifiques et surtout, il a agi durant le délai d'épreuve faisant suite à sa libération conditionnelle. Suffisamment préparée ou pas, elle a été encadrée des mesures prévues par la loi, que l'appelant a fait le choix de ne suivre que partiellement. Ses projets d'avenir sont plutôt vagues et incertains. Au vu de la gravité de la faute tout comme de la situation de l'appelant, seule une peine privative de liberté entre en ligne de compte, dont la durée peut être fixée, en tant que peine de base, à cinq ans. 6.6.2. La faute de l'appelant relative aux autres infractions commises est assez grave, voire grave. Il s'est livré à un trafic de drogue transfrontalier durant quatre mois et a ainsi acquis près d'un demi-kilo de cocaïne à un taux de pureté très élevé, tout en rejetant encore sa faute en appel. Dans ce contexte, il a agi avec un mépris caractérisé de la légalité, étant rappelé qu'il avait été libéré sous mesures de substitution. Il a trompé l'aide sociale durant plusieurs mois pour toucher des prestations indues à hauteur de près de CHF 9'000.- et acquis sans droit les armes utilisées lors du braquage. À raison, l'appelant ne conteste pas le prononcé d'une peine privative de liberté pour sanctionner également ces infractions. La peine privative de liberté de base est augmentée, pour tenir compte du concours avec ces infractions, de dix mois (peine théorique de deux ans pour le délit à la LStup), d'un mois et demi (peine théorique de trois mois pour l'obtention illicite d'une prestation de l'aide sociale) et de deux mois et demi (peine théorique de six mois pour l'infraction à la LArm), et encore de six mois pour tenir compte du solde de la peine révoquée de dix mois et cinq jours. L'appelant sera ainsi condamné à une peine privative de liberté de six ans et huit mois et le jugement querellé sera réformé sur ce point. 6.6.3. Outre la détention avant jugement, les mesures de substitution subies pendant 414 jours doivent être imputées sur la peine. La durée de cette imputation sera fixée à 30% de celle des mesures de substitution, soit à 125 jours. Ces mesures ont certes entraîné une atteinte à la liberté de l'appelant, assigné à résidence pendant une grande partie de la journée, mais une telle assignation représente une privation de liberté plus confortable que la prison et l'appelant a pu bénéficier d'importants élargissements de son droit de sortie dès lors qu'il a entamé une formation et l'exercice d'une activité professionnelle.</w:t>
      </w:r>
    </w:p>
    <w:p>
      <w:r>
        <w:rPr>
          <w:b/>
        </w:rPr>
        <w:t>E. 6.7</w:t>
      </w:r>
    </w:p>
    <w:p>
      <w:r>
        <w:t>La faute de l'appelant SID est lourde pour les mêmes raisons que celles exposées ci-avant pour l'appelant A______, ce d'autant plus qu'il a effectivement fait usage de son arme et ce, sans réelle nécessité après avoir frappé I______ et ainsi libéré son comparse. Il a des antécédents spécifiques, sa collaboration à la procédure est nulle, et il a commis plusieurs cambriolages en 2018 et 2019, dont l'un avec des explosifs. Il ne découle pas de ses projets d'avenir plutôt vagues une réelle perspective d'amendement. L'infraction de brigandage devrait au vu de ce qui précède être sanctionné d'une peine privative de liberté de cinq ans et demi, augmentée de deux mois pour tenir compte du concours avec l'infraction à la LArm (peine théorique de six mois). Au vu de la condamnation de l'appelant du 5 octobre 2021, concernant des infractions moins graves, une peine complémentaire doit être prononcée. La peine sera augmentée de trois ans pour tenir compte des infractions commises ultérieurement et déjà jugées (vol, dommages à la propriété, violation de domicile, explosion et infraction à l'art. 94 al. 1 let. b LCR précédemment sanctionnés d'une peine privative de liberté de cinq ans), ce qui forme une peine d'ensemble de huit ans et huit mois. Une peine complémentaire de trois ans et huit mois (peine d'ensemble de huit ans et huit mois moins - la peine de base de cinq ans) sera en conséquence prononcée contre l'appelant SID. 6.8.1. La faute de l'appelant G______ pour sa participation au brigandage est également lourde. En livrant des informations aux auteurs et en jouant le rôle de fausse victime, il a contribué de manière déterminante à la commission du braquage à main armée, avec pour mobile la perspective d'un important butin aisé, au préjudice de son employeur, alors que, en dépit d'importantes dettes, il se trouvait dans une situation financière et personnelle stable. Il a été retenu à décharge qu'il n'a pas adhéré à la possibilité que les armes fussent concrètement utilisées et des coups échangés. Sa collaboration s'est révélée mauvaise et sa prise de conscience de la faute faible dans la mesure où il a continuellement nié avoir pris une part active dans la commission de l'infraction. Il a néanmoins livré des informations utiles sur ses rencontres préalables avec l'appelant A______. Surtout, l'absence d'antécédent spécifique, la stabilité de sa situation financière et familiale, la réduction de ses dettes et une première expérience carcérale de plus de sept mois laissent augurer une perspective concrète d'amendement. Au vu de ce qui précède, l'appelant G______ sera puni d'une peine privative de liberté de deux ans et demi pour le brigandage aggravé. Cette peine sera assortie du sursis partiel eu égard à l'absence de pronostic défavorable (art. 43 al. 1 CP), la partie ferme fixée à six mois (art. 43 al. 2 et 3 CP) et le délai d'épreuve à quatre ans (art. 44 al. 1 CP) pour tenir compte de la prise de conscience insuffisante de la faute. Outre la détention avant jugement de 214 jours, les mesures de substitution subies pendant 1249 jour au 7 juillet 2023 doivent être imputées sur la peine, étant rappelé que celles-ci ont comporté le port d'un bracelet électronique et d'une assignation à résidence la nuit pendant 539 jours, puis qu'elles se sont limitées essentiellement à une interdiction de quitter le territoire suisse. Pour la première période, la durée de l'imputation sera fixée à 20%, soit à 108 jours, et pour la seconde, correspondant à 710 jours, à 10%, soit 71 jours, ce qui revient à un total de 179 jours. 6.8.2. L'appelant G______ s'est pour le surplus rendu coupable de multiples délits ou crimes (faux dans les certificats, faux dans les titres, utilisation frauduleuse d'un ordinateur, faux témoignage, violation du secret de fonction, infraction à la LStup, infraction à la LArm et conduite sans permis de conduire), pour lesquels sa faute est moindre mais demeure sérieuse. Il a en effet porté atteinte au patrimoine ou à la santé d'autrui, à la confiance dans les affaires, à la fonction et à la sécurité publiques dans une faible mesure au vu des pertes financières, parfois indéterminées, de la mise en danger de tiers ou plus généralement des conséquences peu importantes causées par son comportement. Ces infractions étant toutes notamment punissables d'une peine pécuniaire, ni la faute, ni les antécédents, ni la situation de l'appelant n'impose un autre type de peine, de sorte qu'il n'y a pas lieu de s'en écarter dans le respect du principe de la proportionnalité. Le nombre d'infractions commises, entrant toutes en concours et devant être sanctionnées individuellement par des peines pécuniaires entre 30 et 120 jours-amende, a pour conséquence que le plafond légal de 180 jours est atteint (ATF 144 IV 217). La quotité du jours-amende peut être fixée à CHF 50.- compte tenu de la situation financière de l'appelant (salaire net de CHF 4'495.-, minimum vital de CHF 1'200.-, loyer de CHF 800.-, primes d'assurance maladie de CHF 446.-, minimum vital de CHF 600.- pour deux enfants partiellement à charge). Par identité de motifs à ceux susexposés, la peine sera assortie du sursis (art. 42 al. 1 CP ) et la durée du délai d'épreuve sera fixé à quatre ans (art. 44 al. 1 CP).</w:t>
      </w:r>
    </w:p>
    <w:p>
      <w:r>
        <w:rPr>
          <w:b/>
        </w:rPr>
        <w:t>E. 7.1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w:t>
      </w:r>
    </w:p>
    <w:p>
      <w:r>
        <w:rPr>
          <w:b/>
        </w:rPr>
        <w:t>E. 7.2</w:t>
      </w:r>
    </w:p>
    <w:p>
      <w:r>
        <w:t>En l'espèce, les conclusions en dommages-intérêts prises par la K______, dûment étayées et chiffrées, consistent dans le montant des indemnités accident versées à I______ et G______ en conséquence de la tentative de brigandage pour laquelle la culpabilité des appelants a été reconnue. Leur condamnation à verser à la partie plaignante, à titre solidaire, le montant de CHF 6'994.40 sera dès lors confirmé.</w:t>
      </w:r>
    </w:p>
    <w:p>
      <w:r>
        <w:rPr>
          <w:b/>
        </w:rPr>
        <w:t>E. 8</w:t>
      </w:r>
    </w:p>
    <w:p>
      <w:r>
        <w:t>8.1. Le jugement querellé étant réformé, la CPAR doit se prononcer sur les frais de procédure de première instance (art. 428 al. 3 CPP). La culpabilité des appelants est confirmée sur le principe. En sus de brigandage et d'infraction à la LArm, l'appelant A______ a été reconnu coupable d'obtention illicite d'une prestation d'une assurance sociale ou de l'aide sociale (art. 148a al. 1 CP) et d'infraction au sens de l'art. 19 al. 1 et 2 LStup, et G______ de dix autres infractions, dont celles relatives à la vente des cartes cadeau de L______ a fait l'objet d'une importante instruction. La procédure a été classée à l'égard de A______ et G______ a bénéficié de deux acquittements sur des points secondaires, ayant fait l'objet d'une instruction très marginale en proportion des autres infractions, de sorte que les appelants doivent assumer l'ensemble des frais de la procédure (art. 426 al. 1 CPP, arrêt du Tribunal fédéral 6B_572/2018 du 1 er octobre 2018 consid. 5.1.1). Au vu de ce qui précède, ces frais seront mis à la charge de chacun des appelants G______ et A______ à hauteur de deux cinquièmes et de l'appelant SID à hauteur d'un cinquième (art. 418 al. 1 CPP).</w:t>
      </w:r>
    </w:p>
    <w:p>
      <w:r>
        <w:rPr>
          <w:b/>
        </w:rPr>
        <w:t>E. 8.2</w:t>
      </w:r>
    </w:p>
    <w:p>
      <w:r>
        <w:t>Les appelants obtiennent gain de cause en appel sur la réalisation de la circonstance aggravante de l'art. 140 ch. 3 ou 4 CP ainsi que partiellement sur la peine, et, pour l'appelant SID, sur la répartition des frais, point cependant très accessoire et n'ayant pas fait l'objet de grief motivé. L'appel joint, ne portant que sur la peine, est rejeté. Les appelants seront dès lors chacun condamnés à un cinquième des frais de la procédure de seconde instance, lesquels comprendront un émolument de décision de CHF 8'000.- (art. 428 CPP ; art. 14 al. 1 let. e du règlement fixant le tarif des frais en matière pénale [RTFMP]). Le solde sera laissé à la charge de l'État.</w:t>
      </w:r>
    </w:p>
    <w:p>
      <w:r>
        <w:rPr>
          <w:b/>
        </w:rPr>
        <w:t>E. 9</w:t>
      </w:r>
    </w:p>
    <w:p>
      <w:r>
        <w:t>Au titre de partie plaignante, I______ obtient gain de cause, aussi bien en première instance qu'en appel, au vu de la condamnation des appelants par les premiers juges, confirmée par la CPAR. Il peut donc prétendre à une juste indemnité pour les dépenses obligatoires occasionnées par la procédure (art. 433 al. 1 let. a et 436 al. 1 CPP). Ses prétentions à cet égard sont fondées sur une activité raisonnable de son conseil au vu de la durée, de la nature et de la complexité de la cause. Ladite activité a en outre été facturée selon un tarif horaire inférieur à celui admis par la jurisprudence cantonale, jusqu'à CHF 450.- pour un chef d'étude et CHF 350.- pour le collaborateur (arrêt du Tribunal fédéral 2C_725/2010 du 31 octobre 2011 ; ACPR/279/2014 du 27 mai 2014 ; AARP/65/2017 du 23 février 2017). Les appelant seront dès lors condamnés à verser à I______, conjointement et solidairement (art. 418 al. 2 CPP), CHF 24'067.99 au titre d'indemnité pour ses frais de défense.</w:t>
      </w:r>
    </w:p>
    <w:p>
      <w:r>
        <w:rPr>
          <w:b/>
        </w:rPr>
        <w:t>E. 10</w:t>
      </w:r>
    </w:p>
    <w:p>
      <w:r>
        <w:t>Les motifs ayant conduit les premiers juges à prononcer, par ordonnance séparée du 26 août 2022, le maintien de l'appelant A______ en détention pour des motifs de sûreté sont toujours d'actualité, ce que celui-ci ne conteste au demeurant pas, de sorte que la mesure sera reconduite mutatis mutandis (ATF 139 IV 277 consid. 2.2 à 2.3). Les mesures de substitutions maintenues par ordonnance séparée du 26 août 2022 contre l'appelant G______ seront en revanche levées, eu égard à la réduction de la peine prononcée et à l'octroi du sursis.</w:t>
      </w:r>
    </w:p>
    <w:p>
      <w:r>
        <w:rPr>
          <w:b/>
        </w:rPr>
        <w:t>E. 11</w:t>
      </w:r>
    </w:p>
    <w:p>
      <w:r>
        <w:t>11.1.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11.2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11.3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CHF 75.-/ CHF 100.- pour les stagiaires / collaborateurs / chefs d'étude, dite rémunération étant allouée d'office par la juridiction d'appel pour les débats devant elle. 11.4.1. En l'espèce, conformément à la jurisprudence susmentionnée, en sus du temps de préparation et de suivi des débats (13h50 et 7h20 par le chef d'étude), seules dix visites à B______ de M e C______, défenseur d'office de A______, seront indemnisées, eu égard à la période écoulée de dix mois depuis le prononcé du jugement de première instance, soit sept visites du chef d'étude (10h30) et trois visites du collaborateur (4h30). Le suivi des déclarations d'appel (1h00) et les autres démarches du collaborateur (1h10) sont couverts par le forfait pour activités diverses. En conclusion, la rémunération du défenseur d'office sera arrêtée à CHF 8'518.10, correspondant à 31h30 et 4h30 d'activité aux tarifs horaires de CHF 200.- et de CHF 150.- (CHF 7'008.30), plus la majoration forfaitaire de 10% au vu de l'activité déjà indemnisée en première instance (CHF 700.25), les forfaits de déplacement de CHF 200.- et l'équivalent de la TVA au taux de 7.7% en CHF 609.-. 11.4.2. Les activités comptabilisées par M e F______, défenseur d'office de D______, seront indemnisées (4h30 d'entretien et 22h30 de préparation aux débats), à l'exclusion des 0h45 de rédaction de la déclaration d'appel, comprises dans le forfait pour activités diverses, et avec ajout du temps de présence de l'avocat aux débats (7h20). La rémunération du défenseur d'office sera ainsi arrêtée à CHF 6'262.80, correspondant à 34h20 d'activité au tarif horaire de CHF 150.- (CHF 5'150.-), plus la majoration forfaitaire de 10% au vu de l'activité déjà indemnisée en première instance (CHF 515.-), les forfaits de déplacement de CHF 150.- et l'équivalent de la TVA au taux de 7.7% en CHF 447.80. 11.4.3. Les 3h00 de préparation aux débats comptabilisées par M e H______, défenseure d'office de G______, entre les audiences des 9 mai et 9 juin, apparaissent excessives. La seconde audience, prévue pour permettre le cas échéant l'audition de I______, n'appelait pas de préparation particulière, si ce n'est une adaptation de la plaidoirie à ce qui avait été dit lors de la première audience. Il sera donc retenu pour ce poste une activité limitée à 1h00. La rémunération de M e H______ sera en conséquence arrêtée à CHF 5'862.50, correspondant à 23h50 d'activité, présence aux débats de 7h20 comprise, au tarif horaire de CHF 200.- (CHF 4'766.70.-), plus la majoration forfaitaire de 10% au vu de l'activité déjà indemnisée en première instance (CHF 476.70), les forfaits de déplacement de CHF 200.- et l'équivalent de la TVA au taux de 7.7% en CHF 419.10.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