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P/10571/2018 vom 15. November 2019</w:t>
      </w:r>
    </w:p>
    <w:p>
      <w:r>
        <w:t>GE Cour de justice, 2019-11-15, FR</w:t>
      </w:r>
    </w:p>
    <w:p>
      <w:r>
        <w:rPr>
          <w:b/>
        </w:rPr>
        <w:t xml:space="preserve">Quelle: </w:t>
      </w:r>
      <w:r>
        <w:t>https://mcp.opencaselaw.ch/entscheid/ge_gerichte_P_10571_2018</w:t>
      </w:r>
    </w:p>
    <w:p>
      <w:r>
        <w:t>FR: GE_GERICHTE P/10571/2018 du 15 novembre 2019</w:t>
      </w:r>
    </w:p>
    <w:p>
      <w:r>
        <w:t>IT: GE_GERICHTE P/10571/2018 del 15 novembre 2019</w:t>
      </w:r>
    </w:p>
    <w:p>
      <w:pPr>
        <w:pStyle w:val="Heading2"/>
      </w:pPr>
      <w:r>
        <w:t>Regeste</w:t>
      </w:r>
    </w:p>
    <w:p>
      <w:r>
        <w:t>rupture de ban;entrée sortie et séjour illégaux;exercice d'une activité lucrative sans autorisation;fixation de la peine;atténuation de la peine | CP.291; LEtr.115; CP.47; CP.52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L'art. 291 CP est passible d'une peine privative de liberté de trois ans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2.3</w:t>
      </w:r>
    </w:p>
    <w:p>
      <w:r>
        <w:t>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3.4. Selon l'art. 52 CP, si la culpabilité de l'auteur et les conséquences de son acte - conditions cumulatives - sont peu importantes, l'autorité compétente renonce à lui infliger une peine. 3.5. En l'espèce, la faute de l'appelant apparaît moyennement grave. Celui-ci a contrevenu à l'expulsion judiciaire d'une durée de cinq ans prononcée à son encontre en toute connaissance de cause et aurait continué à le faire au mépris des règles en vigueur s'il n'avait pas été interpellé. Le mobile lié à ses problèmes de santé peut certes être pris en considération, mais n'apparaît n'avoir qu'un impact léger sur la faute. L'appelant a en effet témoigné une attitude contradictoire vis-à-vis des supposés problèmes le contraignant à rester en Suisse. Il admet s'adonner parallèlement à des activités de manutention et d'encadrement sportif qui font largement douter de ses douleurs et de la nécessité de soins rapides. Les maigres éléments fournis quant à une démarche médicale et le défaut de crédibilité qui s'y rattache ne permettent pas non plus de retenir que c'est le seul motif qui expliquerait son maintien en Suisse en violation de la loi. Il n'est en tout état pas prouvé que son état de santé nécessiterait qu'il reste sur le territoire suisse afin de continuer à bénéficier de l'assistance et des services médicaux, sociaux ou autres fournis, ce que ses activités personnelles démentent. Sa collaboration à la procédure a été relativement bonne, mais sa prise de conscience médiocre, celui-ci s'obstinant à objecter des problèmes de santé soi-disant urgents pour justifier son infraction. Il n'a en outre jamais apporté la preuve qu'il ne pouvait pas se faire soigner ailleurs qu'en Suisse. Il prétend à cet effet être allé aux Pays-Bas mais avoir été renvoyé en Suisse, ce qui n'est pas documenté. Il n'y a pas non plus matière à une atténuation de la peine en raison d'une menace grave liée à la situation politique dans son pays d'origine (art. 48 let. a ch. 3 CP), tel qu'allégué en dernier recours par l'appelant, dans la mesure il n'a pas prouvé que les conditions d'un retour au Soudan le placeraient personnellement dans un état de menace grave. A teneur du dossier administratif, c'est par ailleurs à Malte, dont les autorités avaient jugé favorablement la requête suisse aux fins d'admission le concernant, qu'il aurait dû retourner. Une peine pécuniaire est exclue aussi bien par la situation du prévenu, sans revenu régulier, la réalité des CHF 9'000.- déclarés n'étant pas établie, que par l'absence de tout effet dissuasif d'une telle peine sur lui, sa précédente condamnation à une peine privative de liberté ne l'ayant pas incité à se conformer à la législation suisse. Au vu des éléments qui précèdent, une peine privative de liberté de 120 jours, sous déduction de deux jours de détention avant jugement, telle que fixée par le premier juge, se justifie au regard de la faute et de la situation personnelle de l'appelant. Cette faute n'étant ni particulièrement légère ni sans conséquences insignifiantes au vu de sa volonté affichée de rester en Suisse, la conclusion de l'appelant visant à bénéficier d'une exemption de peine sera rejetée.</w:t>
      </w:r>
    </w:p>
    <w:p>
      <w:r>
        <w:rPr>
          <w:b/>
        </w:rPr>
        <w:t>E. 4</w:t>
      </w:r>
    </w:p>
    <w:p>
      <w:r>
        <w:t>L'appelant, qui succombe, supportera les frais de la procédure envers l'Etat, qui comprennent un émolument de CHF 1'200.- (art. 428 CPP).</w:t>
      </w:r>
    </w:p>
    <w:p>
      <w:r>
        <w:rPr>
          <w:b/>
        </w:rPr>
        <w:t>E. 5</w:t>
      </w:r>
    </w:p>
    <w:p>
      <w:r>
        <w:t>5.1.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est forfaitairement majorée de 20% jusqu'à 30 heures de travail, pour couvrir les démarches diverses, telles la rédaction de courriers ou notes, les entretiens téléphoniques et la lecture de communications, pièces et décisions. Sont ainsi en principe couvertes par le forfait l'annonce d'appel ( AARP/184/2016 du 28 avril 2016, consid. 5.2.3.2 et 5.3.1 ; AARP/149/2016 du 20 avril 2016, consid. 5.3 et 5.4 ; AARP/146/2013 du 4 avril 2013) et celle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5.2</w:t>
      </w:r>
    </w:p>
    <w:p>
      <w:r>
        <w:t>En l'espèce, la rédaction des annonce et déclaration d'appel étant comprise dans le forfait pour activités diverses, ces postes seront écartés. L'activité en lien avec la préparation de l'audience d'appel (5h) paraît excessive, 3h s'avérant largement suffisantes au regard de la nature et de la complexité de la cause. Compte tenu de la durée de l'audience d'appel (1h10), l'indemnité due au défenseur d'office de l'appelant sera par conséquent arrêtée en totalité à CHF 805.60, correspondant à 5h10 d'activité au tarif horaire de CHF 110.- (CHF 568.35), vacation à l'audience (CHF 55.-), forfait de 20% (CHF 124.65) et l'équivalent de la TVA à 7,7% (CHF 57.60)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