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P/10246/2014 vom 23. Mai 2018</w:t>
      </w:r>
    </w:p>
    <w:p>
      <w:r>
        <w:t>GE Cour de justice, 2018-05-23, FR</w:t>
      </w:r>
    </w:p>
    <w:p>
      <w:r>
        <w:rPr>
          <w:b/>
        </w:rPr>
        <w:t xml:space="preserve">Quelle: </w:t>
      </w:r>
      <w:r>
        <w:t>https://mcp.opencaselaw.ch/entscheid/ge_gerichte_P_10246_2014</w:t>
      </w:r>
    </w:p>
    <w:p>
      <w:r>
        <w:t>FR: GE_GERICHTE P/10246/2014 du 23 mai 2018</w:t>
      </w:r>
    </w:p>
    <w:p>
      <w:r>
        <w:t>IT: GE_GERICHTE P/10246/2014 del 23 maggio 2018</w:t>
      </w:r>
    </w:p>
    <w:p>
      <w:pPr>
        <w:pStyle w:val="Heading2"/>
      </w:pPr>
      <w:r>
        <w:t>Regeste</w:t>
      </w:r>
    </w:p>
    <w:p>
      <w:r>
        <w:t>VOIES DE FAIT ; EXEMPTION DE PEINE ; PARTIE CIVILE ; DOMMAGE MATÉRIEL ; TORT MORAL ; FRAIS JUDICIAIRES ; INDEMNITÉ(EN GÉNÉRAL) ; DÉFENSE D'OFFICE | CP.126; CP.54; CO.41; CO.47; CPP.428; CPP.429; CPP.135; CPP.126</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du 4 novembre 1950 (CEDH - RS 0.101)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(ATF 127 I 38 consid. 2a p. 40 et les arrêts cités) ou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w:t>
      </w:r>
    </w:p>
    <w:p>
      <w:r>
        <w:rPr>
          <w:b/>
        </w:rPr>
        <w:t>E. 2.2</w:t>
      </w:r>
    </w:p>
    <w:p>
      <w:r>
        <w:t>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w:t>
      </w:r>
    </w:p>
    <w:p>
      <w:r>
        <w:rPr>
          <w:b/>
        </w:rPr>
        <w:t>E. 3.1</w:t>
      </w:r>
    </w:p>
    <w:p>
      <w:r>
        <w:t>Les voies de fait, réprimées par l'art. 126 al. 1 CP, se définissent comme des atteintes physiques qui excèdent ce qui est socialement toléré et qui ne causent ni lésions corporelles, ni dommage à la santé. Une telle atteinte peut exister même si elle n'a causé aucune douleur physique (ATF 119 IV 25 consid. 2a p. 26 ; ATF 117 IV 14 consid. 2a p. 15 ss). Une éraflure au nez avec contusion a été considérée comme une voie de fait ; de même une meurtrissure au bras et une douleur à la mâchoire sans contusion (ATF 134 IV 189 consid. 1.3 p. 191 et les référence citées). Ont également été qualifiés de voies de fait : une gifle, un coup de poing ou de pied, de fortes bourrades avec les mains ou les coudes (arrêt du Tribunal fédéral 6B_525/2011 du 7 février 2012 consid. 4.1).</w:t>
      </w:r>
    </w:p>
    <w:p>
      <w:r>
        <w:rPr>
          <w:b/>
        </w:rPr>
        <w:t>E. 3.2</w:t>
      </w:r>
    </w:p>
    <w:p>
      <w:r>
        <w:t>En l'espèce, il est admis qu'une altercation est survenue entre l'appelant et l'intimé, en date du 8 mars 2014, en présence des témoins F______ et G______. Dans ce contexte, il n'est pas contesté que les parties se sont empoignées mutuellement et que leur dispute s'est terminée par un coup de poing asséné par l'intimé à l'appelant. Seul demeure litigieux le point de savoir si l'appelant avait, au préalable, effectué un mouvement de tête en direction de l'intimé et l'avait de la sorte heurté. Or, d'une part, les témoins F______ et G______ ont confirmé, dans leurs premières déclarations, que l'appelant avait donné, le premier, un petit coup à l'intimé avec son front. D'autre part, ils ont, à cette occasion, également affirmé que l'intimé avait été touché au bas du visage, compte tenu de la différence de taille existant entre les protagonistes, sans toutefois subir de lésion. Le fait que G______ ait ultérieurement indiqué que l'appelant n'avait pas touché l'intimé, puisque ce dernier n'avait pas été blessé, n'est pas de nature à remettre en cause ces explications initiales, ce d'autant plus que F______ a affirmé avoir eu une bonne vision du coup reçu par l'intimé. Contrairement à ce que suggère l'appelant, ces récits sont objectifs et dépourvus de tout parti pris. F______ a, en particulier, montré qu'elle se souciait du sort de l'appelant, comme l'atteste le SMS qu'elle lui a adressé. Force est de constater que ces témoignages corroborent les déclarations fournies d'emblée par l'intimé, selon lesquelles l'appelant lui avait, le premier, porté un coup avec son front à la hauteur de son nez et de sa bouche, et que cela lui avait causé une douleur éphémère. Au contraire, elles rendent peu crédibles les explications finalement concédées par l'appelant devant le Ministère public, d'après lesquelles seuls ses " cheveux " et ceux de l'intimé s'étaient touchés, avant que ce dernier ne revienne lui asséner un coup de poing. Partant, au vu de ces éléments, la CPAR acquiert la conviction que l'appelant a porté un coup avec sa tête à l'intimé, qui a, à tout le moins, occasionné une douleur éphémère à ce dernier et provoqué sa riposte par un coup de poing. L'appelant n'a d'ailleurs pas critiqué le raisonnement du Tribunal de police, en ce qu'il a retenu que l'intimé avait agi en situation de légitime défense, fût-elle excessive. En revanche, les déclarations de l'intimé selon lesquelles il avait saigné de la lèvre après le coup reçu apparaissent peu vraisemblables, celles-ci ayant été livrées pour la première fois à l'audience de jugement et une telle lésion n'ayant pas été constatée par les témoins oculaires présents. Quoi qu'il en soit, le petit coup porté par l'appelant à l'intimé excédait déjà manifestement ce qui est socialement toléré. Dans ces conditions, c'est à juste titre que le premier juge a reconnu l'appelant coupable de voies de fait, de sorte que ce verdict de culpabilité sera confirmé et l'appel rejeté sur ce point.</w:t>
      </w:r>
    </w:p>
    <w:p>
      <w:r>
        <w:rPr>
          <w:b/>
        </w:rPr>
        <w:t>E. 4</w:t>
      </w:r>
    </w:p>
    <w:p>
      <w:r>
        <w:t>L'exemption de peine accordée par le premier juge à l'appelant lui étant favorable, elle sera également confirmée (art. 391 al. 2 CPP).</w:t>
      </w:r>
    </w:p>
    <w:p>
      <w:r>
        <w:rPr>
          <w:b/>
        </w:rPr>
        <w:t>E. 5.1</w:t>
      </w:r>
    </w:p>
    <w:p>
      <w:r>
        <w:t>L'action civile par adhésion ne peut être exercée qu'en rapport avec les infractions objets de la procédure (art. 122 al. 1 CPP) et contre leur auteur présumé ( ACPR/33/2014 du 15 janvier 2014 ; N. SCHMID, Schweizerische Strafprozessordnung : Praxiskommentar , 2 e éd., Zurich 2013, n. 3-4 ad art. 122). En vertu de l'art. 126 al. 1 let. a CPP, le tribunal statue sur les prétentions civiles présentées lorsqu'il rend un verdict de culpabilité à l'encontre du prévenu. A teneur de l'art. 126 al. 3 CPP, dans le cas où le jugement complet des conclusions civiles exigerait un travail disproportionné, le tribunal peut traiter celles-ci seulement dans leur principe et, pour le surplus, renvoyer la partie plaignante à agir par la voie civile. L'exigence d'un travail disproportionné est réalisée lorsque de longues et difficiles investigations doivent être menées par le juge pénal afin d'établir le préjudice subi. Tel sera par exemple le cas d'un dommage difficile à établir ou d'un travail exigeant des mesures probatoires spécifiques ayant pour effet d'allonger démesurément la procédure et d'empêcher le juge pénal de trancher le sort de l'action pénale dans un délai raisonnable (ATF 122 IV 37 consid. 2c et les références citées). L'indemnité pour tort moral n'exige en général pas un travail disproportionné (L. MOREILLON / A. PAREIN-REYMOND, Petit commentaire CPP , Bâle 2016, ad art. 126, n. 14 et les références citées). 5.2.1. Selon l'art. 41 de la loi fédérale du 30 mars 1911, complétant le Code civil suisse (CO, Code des obligations ; RS 220), celui qui cause, d'une manière illicite, un dommage à autrui, soit intentionnellement, soit par négligence ou imprudence, est tenu de le réparer. La preuve du dommage incombe au demandeur (art. 42 al. 1 CO). 5.2.2. Dans la mesure où il a été mis au bénéfice de l'assistance juridique, l'appelant ne supporte aucun dommage résultant de dépenses obligatoires occasionnées par la procédure. Par conséquent, ses conclusions civiles portant sur le paiement par l'intimé d'un montant de CHF 5'122.75, avec intérêts à 5% l'an depuis le 5 octobre 2017, à ce titre, doivent être rejetées. 5.3.1. Aux termes de l'art. 47 CO, le juge peut, en tenant compte de circonstances particulières, allouer à la victime de lésions corporelles une indemnité équitable à titre de réparation morale. Les circonstances particulières évoquées dans la norme consistent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du lésé (ATF 141 III 97 consid. 11.2 p. 98 et les références). À titre d'exemple, une longue période de souffrance et d'incapacité de travail, de même que les préjudices psychiques importants sont des éléments déterminants (ATF 141 III 97 consid. 11.2 p. 98 ; ATF 132 II 117 consid. 2.2.2 p. 119 ; arrêts du Tribunal fédéral 6B_1292/2016 du 2 octobre 2017 consid. 2.2 ; 4A_373/2007 du 8 janvier 2008 consid. 3.2, non publié in ATF 134 III 97 ). Il faut tenir pour importantes des atteintes qui privent la victime d'un organe ou rendent celui-ci impropre à sa fonction (cf. art. 122 ch. 1 al. 2 CP; OFTINGER, Schweizerisches Haftpflichtrectht , p. 300). Lorsque l'indemnisation se fait sous la forme d'un capital, le demandeur a droit aux intérêts de celui-ci, dont le taux s'élève à 5% (art. 73 CO) et qui courent en principe à partir du jour de l'évènement dommageable et ce, jusqu'au moment de la capitalisation (L. THÉVENOZ / F. WERRO (éds), Commentaire romand : Code des obligations I , 2e éd., Bâle 2012, n. 17 ad art. 42). 5.3.2.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L'indemnité allouée doit toutefois être équitable (ATF 141 III 97 consid. 11.2 p. 98 ; ATF 130 III 699 consid. 5.1 p. 704 s. ; arrêts du Tribunal fédéral 6B_267/2016 , 6B_268/2016 , 6B_269/2016 du 15 février 2017 consid. 8.1 ; 6B_1066/2014 du 27 février 2014 consid. 6.1.2). Cela n'exclut pas de procéder en deux phases même si cette méthode n'est pas imposée (ATF 132 II 117 consid. 2.2.3 p. 120), la première phase consistant à déterminer une indemnité de base, de nature abstraite, la seconde impliquant une adaptation de cette somme aux circonstances du cas d'espèce (ATF 132 II 117 consid. 2.2.3 ; arrêts du Tribunal fédéral 6B_1218/2013 du 3 juin 2014 consid. 3.1.1 et 6B_118/2009 du 20 décembre 2011 consid. 9.1). 5.3.3. S'agissant du montant de l'indemnité pour tort moral,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138 III 337 consid. 6.3.3 p. 345 ; arrêts du Tribunal fédéral 6B_118/2016 du 20 mars 2017 consid. 6.1). Le juge proportionnera le montant de l'indemnité pour tort moral à la gravité de l'atteinte subie et évitera que la somme accordée n'apparaisse dérisoire à la victime ; s'il s'inspire de certains précédents, il veillera à les adapter aux circonstances actuelles pour tenir compte de la dépréciation de la monnaie (ATF 125 III 269 consid. 2a p. 273 ; ATF 118 II 410 consid. 2 p. 413 ; arrêt du Tribunal fédéral 6S.470/2002 du 5 mai 2003 consid. 2.1). 5.3.4. Le message du Conseil fédéral concernant la révision totale de la loi fédérale sur l'aide aux victimes d'infractions du 9 novembre 2005 (FF 2005 6683 ss, p. 6746) précise que les montants attribués aux victimes d'atteintes à l’intégrité corporelle devraient se situer entre CHF 20'000.- et 40'000.- en cas de perte d’une fonction ou d’un organe importants (par ex. hémiplégie, perte d’un bras ou d’une jambe, atteinte très grave et douloureuse à la colonne vertébrale, perte des organes génitaux ou de la capacité de reproduction, grave défiguration) et de CHF 0.- à 20'000.- en cas d'atteintes de gravité moindre (par ex. perte d’un doigt, de l’odorat ou du goût). Les montants alloués en vertu de la loi fédérale sur l’aide aux victimes d’infractions du 23 mars 2007 (LAVI - RS 312.5) sont clairement inférieurs à ceux alloués selon le droit privé (arrêt du Tribunal fédéral 1C_542/2015 du 28 janvier 2016 consid. 3.2 ; P. GOMM, in : Opferhilfegesetz , 3 e éd., 2009, n° 4 ad art. 23 LAVI). Sans avoir voulu instaurer une réduction systématique et pro-portionnelle des montants alloués en vertu du droit privé, le législateur a fixé les plafonds environ aux deux tiers des montants de base généralement attribués en droit de la responsabilité civile (FF 2005 6744 s.). Les sommes indiquées dans le Guide relatif à la fixation du montant de la réparation morale à titre d'aide aux victimes d'infractions à l'intention des autorités cantonales en charge de l'octroi de la réparation morale à titre de LAVI, si elles ne sont pas contraignantes, concrétisent la réduction des indemnités LAVI par rapport aux sommes allouées selon les art. 47 et 49 CO et correspondent en principe à la volonté du législateur. 5.3.5. Le Tribunal fédéral a relevé qu'en principe, des montants dépassant CHF 50'000.- n'étaient alloués que si le lésé était totalement invalide, ou encore que des montants de CHF 40'000.- n'étaient alloués qu'aux lésés ayant perdu toute capacité de travail ou de gain (arrêts du Tribunal fédéral 4A_463/2008 du 20 avril 2010 consid. 5.2 et 4A_481/2009 du 26 janvier 2010 consid. 6.2.1 ; cf . O. PELET, Le prix de la douleur, in C. CHAPPUIS / B. WINIGER [éds.], Le tort moral en question, 2013, p. 152). D'autres cas documentés font toutefois état d'indemnités de l'ordre de CHF 50'000.- relativement à des atteintes importantes à l'intégrité physique, mais n'ayant pas occasionné d'invalidité permanente (arrêt du Tribunal fédéral 6B_546/2011 du 12 décembre 2011 consid. 2.4 et les références citées). D'une manière générale, la jurisprudence récente tend à allouer des montants de plus en plus importants au titre du tort moral (ATF 125 III 269 consid. 2a). Le Tribunal fédéral a en particulier confirmé une indemnité de CHF 10’000.- à la victime de lésions corporelles graves, soit notamment une fracture de l'avant-bras gauche, subies dans le cadre d’une rixe, ayant nécessité une opération deux ans après les faits en raison d'une complication sous forme de neuropathie cubitale, ayant engendré une diminution de l'usage des membres supérieurs, et entraîné un lourd traitement médical et physiothérapeutique, plusieurs mois d’incapacité de travail, ainsi qu'un trouble anxieux généralisé de même qu’un stress post-traumatique durables (arrêt du Tribunal fédéral 6B_405/2012 du 7 janvier 2013). A Genève, une indemnité pour tort moral de CHF 20'000.- a été allouée à un jeune homme ayant reçu neuf coups de couteau et souffrant de lésions quasi irréversibles à la jambe, avec douleurs aiguës et ayant cru perdre la vie ( AARP/216/2013 du 13 mai 2013 consid. 2.3). Un montant de CHF 15'000.- a été accordé à une jeune femme qui avait craint pour sa vie après un coup de couteau et conservé des séquelles douloureuses au niveau de la jambe et du visage ( AARP/58/2011 du 29 juin 2011 consid. 5.1), celui de CHF 12'000.- à un jeune homme contraint de subir trois opérations sous anesthésie générale, souffrant de douleurs permanentes et de cicatrices visibles à la suite d'un coup de feu accidentel ( AARP/381/2014 du 27 août 2014 consid. 2.2.2) et de CHF 10'000.- à un jeune homme qui avait perdu le lobe de son oreille, sans perte de l'ouïe, mais avec un dommage esthétique important ( ACJP/90/2009 du 23 mars 2009 consid. 2.2). Plus récemment, la CPAR a accordé un tort moral de CHF 12'000.- à une victime blessée gravement à l'œil droit par un coup de poing, lui ayant causé un détachement de la cornée, ainsi qu'une réduction visuelle importante ( AARP/108/2017 du 3 avril 2017 consid. 4.3).</w:t>
      </w:r>
    </w:p>
    <w:p>
      <w:r>
        <w:rPr>
          <w:b/>
        </w:rPr>
        <w:t>E. 5.4</w:t>
      </w:r>
    </w:p>
    <w:p>
      <w:r>
        <w:t>La possibilité de réduire une indemnité pour tenir compte d'une faute concomitante, résultant de l'art. 44 al. 1 CO, existe également dans le cas d'une indemnité pour tort moral (cf. ATF 131 III 12 consid. 8 p. 21 ; ATF 128 II 49 consid. 4.2 p. 54). La faute concomitante suppose que l'on puisse reprocher au lésé un comportement blâmable, en particulier un manque d'attention ou une attitude dangereuse, alors qu'il n'a pas déployé les efforts d'intelligence ou de volonté que l'on pouvait attendre de lui pour se conformer aux règles de la prudence (arrêts du Tribunal fédéral 6B_267/2016 du 15 février 2017 consid. 8.2). La réduction de l'indemnité – dont la quotité relève de l'appréciation du juge (cf. ATF 141 V 51 consid. 9.2 p. 70 et les références ; cf. également ATF 138 III 252 consid. 2.1 p. 254) – suppose que le comportement reproché au lésé soit en rapport de causalité naturelle et adéquate avec la survenance du préjudice (ATF 126 III 192 consid. 2d p. 197 et les références ; arrêts du Tribunal fédéral 6B_267/2016 , 6B_268/2016 , 6B_269/2016 du 15 février 2017 consid. 8.2 ; 4A_66/2010 du 27 mai 2010 consid. 2.3). Par sa façon d'agir, la victime favorise la survenance du fait dommageable. Sa "faute" s'insère dans la série causale aboutissant au préjudice, de sorte que le comportement reproché au lésé est en rapport de causalité naturelle et adéquate avec la survenance du dommage (ATF 126 III 192 consid. 2 p. 197 ; arrêt du Tribunal fédéral 6B_406/2015 du 5 avril 2016 consid. 2.2 ; L. THÉVENOZ / F. WERRO [éds.], Commentaire romand : Code des obligations I, 2 ème éd., Bâle 2012, n. 13 ad art. 44).</w:t>
      </w:r>
    </w:p>
    <w:p>
      <w:r>
        <w:rPr>
          <w:b/>
        </w:rPr>
        <w:t>E. 5.5</w:t>
      </w:r>
    </w:p>
    <w:p>
      <w:r>
        <w:t>En l'espèce, il n'est pas contesté que, le 8 mars 2014, l'intimé a asséné un violent coup de poing au visage de l'appelant, lui ayant en particulier causé un hématome sous-palpébrale et péri-caronculaire à droite, ainsi qu'une fracture des os propres du nez. Au vu des pièces médicales versées à la procédure, consécutivement à ces lésions, une perte totale de l'odorat de l'appelant (anosmie) a été objectivée, notamment sur la base d'un IRM, par le Dr I______, qui a expliqué qu'une telle perte entraînait fréquemment celle du goût, et que ces atteintes étaient vraisemblablement durables. Un endommagement du nerf optique, entraînant une réduction permanente du champ visuel de l'appelant du côté droit a, en outre, été attestée par le Dr J______, qui a toutefois indiqué que la vision centrale de l'intéressé restait bonne. Le Tribunal de police a, de ce fait, retenu que l'appelant avait subi des lésions corporelles qui devaient être qualifiées de graves, et a admis, sur le principe, ses conclusions civiles, tout en le renvoyant à agir par la voie civile, ce que ce dernier critique en appel. Or, contrairement à ce qu'a retenu l'autorité de première instance, le dossier contient les éléments utiles pour trancher la question du tort moral dû à l'appelant, étant relevé qu'il s'agit là d'évaluer la souffrance subie à la suite des atteintes importantes attestées, de sorte qu'il doit être entré en matière sur sa demande. A cet égard, il convient préalablement d'observer que l'intimé n'a pas remis en cause les séquelles de son coup de poing sur l'appelant, mais émet uniquement des doutes quant à leur impact sur la capacité de travail de ce dernier. Eu égard à la quotité du tort moral requis, il sied de prendre en compte, comme facteurs de majoration de l'indemnité, la gravité des lésions subies par l'appelant et l'impact certain qu'a dû avoir sur sa qualité de vie la perte complète de l'odorat et du goût, ainsi que de la réduction du champ visuel diagnostiqués en lien avec le coup reçu. De plus, l'appelant a dû subir une intervention chirurgicale du nez et rester hospitalisé durant quatre jours. Il demeure, par ailleurs, régulièrement suivi pour des troubles psychiques et post-traumatiques consécutifs aux faits litigieux, ainsi que l'atteste le certificat de la Dresse H______ produit en appel. La perte d'odorat de l'appelant apparaît enfin avoir entravé sa capacité de travail, à tout le moins partiellement, ce qui n'apparaît pas d'emblée invraisemblable pour un peintre en bâtiment, contrairement à ce qu'oppose l'intimé. En revanche, le fait que l'appelant n'a pas été blessé dans des circonstances particulièrement dramatiques et n'a pas eu à craindre pour sa vie le Dr I______ ayant jugé le traumatisme somme toute mineur , a pu quitter l'hôpital le jour-même de sa prise en charge et n'a pas connu de longues périodes d'hospitalisation, de lourds traitements, de préjudice esthétique ou de douleurs particulières, sont des éléments qui font que sa souffrance n'est pas plus importante. En outre, l'incapacité de travail de l'appelant attestée à 85%, du fait de la perte de son odorat et par rapport à son activité habituelle de peintre, ne préjudicie pas d'une capacité de travail plus importante dans une activité adaptée à ses limitations fonctionnelles. La perte de vision subie n'est, par ailleurs, pas totale, la vision centrale de l'intéressé demeurant même bonne aux dires du Dr J______. L'appelant a d'ailleurs expliqué qu'il continuait à se déplacer avec sa camionnette pour effectuer de petits travaux. Il n'apparaît donc pas que l'intéressé ait dû faire face à une réelle perte d'autonomie. Quand bien même elles affectent son bien-être, les lésions subies par l'appelant restent moins handicapantes dans la vie courante qu'une perte complète de la vision ou de l'ouïe. Il convient de faire preuve de prudence dans l'interprétation des tables de la SUVA, dont l'application exacte n'est pas du ressort du juge civil ou pénal appelé à fixer le montant du tort moral, et dont les montants restent de nature indicative pour la fixation du tort moral. Cela étant, les exemples jurisprudentiels précités donnent un ordre de grandeur allant de CHF 15'000.- à CHF 20'000.- en cas d'atteintes présentant des similarités avec le cas d'espèce, étant relevé que ces chiffres constituent le montant final alloué, soit une fois les circonstances du cas d'espèce prises en considération, notamment l'éventuelle faute concomitante de la victime. En l'occurrence, il se justifie précisément de prendre encore en compte une faute concomitante de l'appelant, qui apparaît avoir provoqué l'intimé, tant de manière verbale, de son propre aveu et au vu des témoignages concordants en ce sens, ainsi que physique, compte tenu du verdict de culpabilité précédemment confirmé à son égard. Tout bien considéré, au regard de l'ensemble de ces éléments, une indemnité pour tort moral de CHF 12'000.-, avec intérêts à 5% l'an dès le 8 mars 2014, représente une réparation équitable sous l'angle de l'art. 47 CO et sera ainsi allouée à l'appelant.</w:t>
      </w:r>
    </w:p>
    <w:p>
      <w:r>
        <w:rPr>
          <w:b/>
        </w:rPr>
        <w:t>E. 6</w:t>
      </w:r>
    </w:p>
    <w:p>
      <w:r>
        <w:t>L'appelant, qui obtient très partiellement gain de cause, supportera deux tiers des frais de la procédure, qui comprennent un émolument de CHF 2'000.-, et l'intimé le tiers restant (art. 428 CPP et art. 14 al. 1 let. e du Règlement fixant le tarif des frais en matière pénale ; E 4 10.03). Il n'y a pas lieu de revoir la répartition des frais de première instance (art. 428 al. 3 CPP).</w:t>
      </w:r>
    </w:p>
    <w:p>
      <w:r>
        <w:rPr>
          <w:b/>
        </w:rPr>
        <w:t>E. 7</w:t>
      </w:r>
    </w:p>
    <w:p>
      <w:r>
        <w:t>Dans la mesure où l'appelant est au bénéfice de l'assistance judiciaire, il ne saurait prétendre à une indemnité pour les dépenses occasionnées par l'exercice raisonnable de ses droits de procédure, quand bien même il a bénéficié d'un classement s'agissant de l'infraction d'injure. Il en va de même vis-à-vis de sa position de partie plaignante. Les prétentions de l'appelant élevées à ce titre seront par conséquent rejetées.</w:t>
      </w:r>
    </w:p>
    <w:p>
      <w:r>
        <w:rPr>
          <w:b/>
        </w:rPr>
        <w:t>E. 8</w:t>
      </w:r>
    </w:p>
    <w:p>
      <w:r>
        <w:t>4. S'agissant de l'indemnité due au défenseur d'office de l'intimé, au vu des principes précités, il convient de retrancher des états de frais produits le temps consacré à des recherches juridiques. En outre, le temps d'activité comptabilisé par le collaborateur pour la rédaction du mémoire réponse de 13h30, ainsi que celui décompté par le chef d'étude au même titre de 3h25, apparaît excessif à ce stade de la procédure. Par conséquent, un temps d'activité n'excédant pas 8h00 sera pris en compte pour la rédaction du mémoire réponse par le collaborateur. Pour les mêmes motifs, un temps d'activité de 4h00 sera retenu pour la rédaction de la duplique par le collaborateur. En conclusion, l'indemnité sera arrêtée à CHF 2'919.05, correspondant à 45 minutes d'activité de l'avocat stagiaire à CHF 65.- de l'heure, à 13 heures de prestations du collaborateur au tarif horaire de CHF 125.- et à 3 heures et 55 minutes d'activité de chef d'étude à celui de CHF 200.-, plus une majoration forfaitaire de 10% (245.70) l'activité totale excédant désormais 30 heures au vu des prestations déjà retenues en première instance , et l'équivalent de la TVA au taux de 8% (CHF 216.20). * * * * *</w:t>
      </w:r>
    </w:p>
    <w:p>
      <w:r>
        <w:rPr>
          <w:b/>
        </w:rPr>
        <w:t>E. 8.3</w:t>
      </w:r>
    </w:p>
    <w:p>
      <w:r>
        <w:t>En l'occurrence, considérés dans leur globalité, les états de frais produits par le défenseur d'office de l'appelant, totalisant 10 heures d'activité de chef d'étude pour l'étude du dossier, la rédaction des deux écritures produites et un entretien avec le client, apparaissent adéquats et conformes aux principes qui précèdent. Aussi, l'indemnité requise de CHF 2'592.-, correspondant à 10 heures d'activité au tarif horaire de CHF 200.-, plus la majoration forfaitaire de 20% (CHF 400.-) et l'équivalent de la TVA au taux de 8% (CHF 192.-) sera-t-elle allouée à M e B______.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