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P/10189/2023 vom 19. Mai 2025</w:t>
      </w:r>
    </w:p>
    <w:p>
      <w:r>
        <w:t>GE Cour de justice, 2025-05-19, FR</w:t>
      </w:r>
    </w:p>
    <w:p>
      <w:r>
        <w:rPr>
          <w:b/>
        </w:rPr>
        <w:t xml:space="preserve">Quelle: </w:t>
      </w:r>
      <w:r>
        <w:t>https://mcp.opencaselaw.ch/entscheid/ge_gerichte_P_10189_2023</w:t>
      </w:r>
    </w:p>
    <w:p>
      <w:r>
        <w:t>FR: GE_GERICHTE P/10189/2023 du 19 mai 2025</w:t>
      </w:r>
    </w:p>
    <w:p>
      <w:r>
        <w:t>IT: GE_GERICHTE P/10189/2023 del 19 maggio 2025</w:t>
      </w:r>
    </w:p>
    <w:p>
      <w:pPr>
        <w:pStyle w:val="Heading2"/>
      </w:pPr>
      <w:r>
        <w:t>Regeste</w:t>
      </w:r>
    </w:p>
    <w:p>
      <w:r>
        <w:t>ORDONNANCE DE CLASSEMENT;LÉSION CORPORELLE SIMPLE;VOIES DE FAIT;LÉGITIME DÉFENSE | CPP.319; CP.123; CP.126; CP.15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se prévaut d'une constatation incomplète de certains faits par le Ministère public. La Chambre de céans jouissant d'un plein pouvoir de cognition en droit, en fait et en opportunité (art. 393 al. 2 CPP; arrêt du Tribunal fédéral 1B_143/2022 du 30 août 2022 consid. 2), les éventuels constats inexacts entachant la décision querellée auront été corrigés dans l'état de fait établi ci-avant. Partant, le grief sera rejeté.</w:t>
      </w:r>
    </w:p>
    <w:p>
      <w:r>
        <w:rPr>
          <w:b/>
        </w:rPr>
        <w:t>E. 4</w:t>
      </w:r>
    </w:p>
    <w:p>
      <w:r>
        <w:t>La recourante considère que les conditions d'un classement de la procédure ne sont pas réunies, le Ministère public ne pouvant par ailleurs se dispenser d'entendre H______.</w:t>
      </w:r>
    </w:p>
    <w:p>
      <w:r>
        <w:rPr>
          <w:b/>
        </w:rPr>
        <w:t>E. 4.1</w:t>
      </w:r>
    </w:p>
    <w:p>
      <w:r>
        <w:t>Conformément à l'art. 319 al. 1 CPP, le ministère public ordonne le classement de tout ou partie de la procédure notamment lorsqu'aucun soupçon justifiant une mise en accusation n'est établi (let. a) ou que les éléments constitutifs d'une infraction ne sont pas réunis (let. b). Cette disposition doit être appliquée conformément à l'adage in dubio pro duriore . Celui-ci, qui découle du principe de la légalité (art. 5 al. 1 Cst. et 2 al. 2 CPP en relation avec les art. 319 al. 1 et 324 CPP ; ATF 138 IV 86 consid. 4.2) et qui s'impose également à l'autorité de recours,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et 138 IV 86 consid. 4.1.2).</w:t>
      </w:r>
    </w:p>
    <w:p>
      <w:r>
        <w:rPr>
          <w:b/>
        </w:rPr>
        <w:t>E. 4.2</w:t>
      </w:r>
    </w:p>
    <w:p>
      <w:r>
        <w:t>Aux termes de l'art. 123 al. 1 CP est punissable quiconque, intentionnellement, fait subir à une personne une atteinte à l'intégrité corporelle ou à la santé, tels que des blessures, meurtrissures, hématomes, écorchures ou des griffures, sauf si ces lésions n'ont pas d'autres conséquences qu'un trouble passager et sans importance du sentiment de bien-être (arrêt du Tribunal fédéral 6B_1283/2018 du 14 février 2019 consid. 2.1). Les voies de fait, réprimées par l'art. 126 CP, se définissent comme des atteintes physiques qui excèdent ce qui est socialement toléré et qui ne causent ni lésions corporelles, ni dommage à la santé; il s'agit généralement de contusions, de meurtrissures, d'écorchures ou de griffures (ATF 134 IV 189 consid. 1.2). Les voies de fait ne peuvent pas être commises par négligence (A. MACALUSO / L. MOREILLON / N. QUELOZ (éds), Commentaire Romand, Code pénal II , 2017, Lausanne, n. 6 ad . art. 52).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(ATF 134 IV 189 consid. 1.3 et les références citées). Ont également été qualifiées de voies de fait : une gifle, un coup de poing ou de pied, de fortes bourrades avec les mains ou les coudes (arrêt du Tribunal fédéral 6B_525/2011 du 7 février 2012 consid. 4.1).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 107 IV 40 consid. 5c ; 103 IV 65 consid. II/2c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 ATF 119 IV 25 consid. 2a et les arrêts cités).</w:t>
      </w:r>
    </w:p>
    <w:p>
      <w:r>
        <w:rPr>
          <w:b/>
        </w:rPr>
        <w:t>E. 4.3</w:t>
      </w:r>
    </w:p>
    <w:p>
      <w:r>
        <w:t>Quiconque, de manière contraire au droit, est attaqué ou menacé d'une attaque imminente a le droit de repousser l'attaque par des moyens proportionnés aux circonstances ; le même droit appartient aux tiers (art. 15 CP). Si l'auteur, en repoussant l'attaque, a excédé les limites de la légitime défense au sens de l'art. 15 CP, le juge atténue la peine (art. 16 al. 1 CP). Si cet excès provient d'un état excusable d'excitation ou de saisissement causé par l'attaque, l'auteur n'agit pas de manière coupable (art. 16 al. 2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Cette condition n'est pas réalisée lorsque l'attaque a cessé ou qu'il n'y a pas encore lieu de s'y attendre. Une attaque n'est cependant pas achevée aussi longtemps que le risque d'une nouvelle atteinte ou d'une aggravation de celle-ci par l'assaillant reste imminent (ATF 102 IV 1 consid. 2b p. 4 s.).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 du Tribunal fédéral 6B_130/2017 du 27 février 2018 consid. 3.1 = SJ 2018 I 385).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 e éd., Genève/Bâle/Zurich 2011, n. 555, p. 189).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(ATF 136 IV 49 consid. 3.2 p. 51 ; ATF 102 IV 65 consid. 2a p. 68 ; ATF 101 IV 119 p. 120). La proportionnalité des moyens de défense se détermine d'après la situation de celui qui voulait repousser l'attaque au moment où il a agi (ATF 136 IV 49 consid. 3.2 p. 51). Il convient également de prendre en compte ses capacités individuelles. Le moyen de défense employé doit être le moins dommageable possible pour l'assaillant, tout en devant permettre d'écarter efficacement le danger (ATF 136 IV 49 consid. 4.2 p. 53 ; ATF 107 IV 12 consid. 3b p. 15). Doivent aussi être pris en considération les effets de l'acte de défense et l'état dans lequel se trouvait celui qui s'est défendu au moment des faits (ATF 99 IV 187 p. 189).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p. 51 ; ATF 107 IV 12 consid. 3 p. 15 ; ATF 102 IV 65 consid. 2a p. 68 ; arrêts du Tribunal fédéral 6B_130/2017 du 27 février 2018 consid. 3.1 et les références = SJ 2018 I 385 ; 6B_6/2017 du 28 février 2018 consid. 4.1).</w:t>
      </w:r>
    </w:p>
    <w:p>
      <w:r>
        <w:rPr>
          <w:b/>
        </w:rPr>
        <w:t>E. 4.4</w:t>
      </w:r>
    </w:p>
    <w:p>
      <w:r>
        <w:t>En l'espèce, il est constant que, le jour des faits, une dispute a éclaté entre les parties. C______ conteste toutefois avoir frappé la recourante, expliquant s'être contenté – après que celle-ci se fût précipitée vers lui, hystérique, et lui eût donné un ou deux coups de pied dans les jambes – de la repousser avec sa main ouverte, de lui faire une clef de bras, sans force, et d'essayer de l'immobiliser en l'appuyant contre la vitrine du salon de massage. Ses déclarations sont corroborées par celles de E______, laquelle a expliqué qu'alors qu'ils se trouvaient à l'intérieur, la recourante, fortement alcoolisée et complètement hystérique, s'était dirigée vers C______, l'air menaçant, au point qu'elle avait dû s'interposer, relatant également qu'une fois à l'extérieur, la recourante avait essayé de frapper C______, lequel, visiblement touché aux parties intimes, n'avait fait que se défendre, plaquant la recourante contre la devanture de l'institut avant de la relâcher rapidement. Elles le sont également par les déclarations de F______, lequel a expliqué avoir aperçu C______ et la recourante se tenir par les bras, sans toutefois se donner de coups, le premier lui ayant paru calme, contrairement à la seconde qui était excitée. Elles le sont enfin par celles de G______, qui a indiqué avoir aperçu la recourante " très fâchée ", en train de tirer la veste de C______, tout en le tenant par le haut du bras, celui-ci s'étant borné à lui faire une clef de bras afin de la calmer, même si ce geste avait eu pour effet de la déstabiliser et de la faire chuter au sol. Certes, la recourante a produit diverses pièces médicales et photos faisant état de diverses douleurs et autres bleus. Il n'est toutefois guère possible, sur la base de ces documents, d'établir le moment de la survenance de ces atteintes et encore moins de les mettre en relation avec l'altercation survenue le 2 décembre 2022, étant à cet égard relevé que ce n'est que le 9 décembre 2022, soit une semaine plus tard, que ledit constat a été établi, respectivement entre les 10 et 12 décembre 2022, soit huit à dix jours plus tard, que les photos attestant de bleus ont été prises. À cela s'ajoute que les atteintes et douleurs dont font état les pièces médicales et photos produites n'atteignent de toute évidence pas l'importance nécessaire pour qu'on puisse les qualifier de lésions corporelles simples au sens de l'art. 123 al. 1 CP, celles-ci devant tout au plus être examinées sous l'angle de l'art. 126 al. 1 CP. Or, aucun élément au dossier ne permet de retenir que C______ aurait eu la volonté de causer des voies de fait à la recourante, dans la mesure où il a expliqué qu'il entendait uniquement repousser cette dernière, en raison de son comportement agressif, ce que confirment les explications de E______, F______ et G______. Le caractère intentionnel du geste incriminé doit donc être nié, étant rappelé que les voies de fait par négligence ne se conçoivent pas. Cela étant, quand bien même considérerait-on que les atteintes sus-évoquées devraient être qualifiées de lésions corporelles simples et, partant, qu'elles pourraient également avoir été commises par négligence, qu'il conviendrait de retenir que C______ aurait agi en état de légitime défense au sens de l'art. 15 CP. Il ressort en effet des explications de ce dernier, corroborées par celles de trois témoins, qu'il s'est borné à maîtriser et repousser la recourante, laquelle avait adopté un comportement agressif à son encontre, allant même – à teneur des déclarations de E______ – jusqu'à tenter de le frapper avec ses bras. On ne saurait dès lors considérer qu'en maîtrisant la recourante – laquelle était, selon E______, hystérique et fortement alcoolisée – au moyen d'une clef de bras et en la plaquant contre la vitrine de l'institut, afin qu'elle se calmât, C______ aurait agi de manière disproportionnée. Au contraire, sa réaction apparait mesurée au vu de l'ensemble des circonstances et plus particulièrement de l'attaque dont il faisait l'objet. Au vu de ces considérations, c'est à bon droit que le Ministère public a considéré qu'il se justifiait de classer la procédure dirigée contre C______, la probabilité d'un acquittement, tant sous l'angle des voies de fait que des lésions corporelles simples – intentionnelles ou par négligence –, étant largement supérieure à celle d'une condamnation. L'ordonnance querellée ne prête ainsi pas le flanc à la critique sur ce point.</w:t>
      </w:r>
    </w:p>
    <w:p>
      <w:r>
        <w:rPr>
          <w:b/>
        </w:rPr>
        <w:t>E. 4.5</w:t>
      </w:r>
    </w:p>
    <w:p>
      <w:r>
        <w:t>Aucun acte d'instruction ne paraît susceptible de modifier cette appréciation, vu les éléments concrets et objectifs sur lesquels le Ministère public a fondé sa décision, à savoir les déclarations précises du mis en cause, corroborées par celles de trois témoins présents le jour des faits. Partant, c'est à juste titre que le Ministère public a rejeté la réquisition de preuve sollicitée par la recourante, l'audition de H______ apparaissant inutile (art. 139 CPP), sans qu'il n'en résulte une violation de son droit d'être entendue, au vu des autres actes d'instruction mis en œuvre. En effet, dans la mesure où les explications de C______ sont corroborées, à tout le moins dans les lignes essentielles, par celles de trois témoins, elles apparaissent crédibles, contrairement à celles de la recourante. On ne voit pas en quoi l'audition d'un quatrième témoin permettrait de venir renverser ce constat, les faits étant suffisamment établis.</w:t>
      </w:r>
    </w:p>
    <w:p>
      <w:r>
        <w:rPr>
          <w:b/>
        </w:rPr>
        <w:t>E. 5</w:t>
      </w:r>
    </w:p>
    <w:p>
      <w:r>
        <w:t>Le recours sera ainsi rejeté et l'ordonnance querellée confirmée.</w:t>
      </w:r>
    </w:p>
    <w:p>
      <w:r>
        <w:rPr>
          <w:b/>
        </w:rPr>
        <w:t>E. 6</w:t>
      </w:r>
    </w:p>
    <w:p>
      <w:r>
        <w:t>La recourante sollicite l'octroi de l'assistance judiciaire gratuite pour la procédure de recours.</w:t>
      </w:r>
    </w:p>
    <w:p>
      <w:r>
        <w:rPr>
          <w:b/>
        </w:rPr>
        <w:t>E. 6.1</w:t>
      </w:r>
    </w:p>
    <w:p>
      <w:r>
        <w:t>À teneur de l'art. 136 al. 1 let. a CPP, la direction de la procédure accorde entièrement ou partiellement l'assistance judiciaire gratuite, sur demande, à la partie plaignante, pour faire valoir ses prétentions civiles, si elle ne dispose pas de ressources suffisantes et que l'action civile ne paraît pas vouée à l'échec (let. a) ; à la victime, pour lui permettre de faire aboutir sa plainte pénale, si elle ne dispose pas de ressources suffisantes et que l'action pénale ne paraît pas vouée à l'échec (let. b).</w:t>
      </w:r>
    </w:p>
    <w:p>
      <w:r>
        <w:rPr>
          <w:b/>
        </w:rPr>
        <w:t>E. 6.2</w:t>
      </w:r>
    </w:p>
    <w:p>
      <w:r>
        <w:t>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w:t>
      </w:r>
    </w:p>
    <w:p>
      <w:r>
        <w:rPr>
          <w:b/>
        </w:rPr>
        <w:t>E. 6.3</w:t>
      </w:r>
    </w:p>
    <w:p>
      <w:r>
        <w:t>En l'espèce, force est de retenir que le recours était voué à l'échec pour les motifs exposés plus haut, de sorte que les conditions pour l'octroi de l'assistance judiciaire pour la procédure de recours ne sont pas remplies. La demande sera donc rejetée.</w:t>
      </w:r>
    </w:p>
    <w:p>
      <w:r>
        <w:rPr>
          <w:b/>
        </w:rPr>
        <w:t>E. 7</w:t>
      </w:r>
    </w:p>
    <w:p>
      <w:r>
        <w:t>La recourante, qui succombe, supportera les frais envers l'État, fixés en totalité à CHF 1'000.- (art. 428 al. 1 CPP et 13 al. 1 du Règlement fixant le tarif des frais en matière pénale, RTFMP ; E 4 10.03). L'autorité de recours est en effet tenue de dresser un état de frais pour la procédure de deuxième instance, sans égard à l'obtention de l'assistance judiciaire (arrêts du Tribunal fédéral 1B_372/2014 du 8 avril 2015 consid. 4.6 et 1B_203/2011 du 18 mai 2011 consid. 4). Le refus d'octroi de l'assistance judiciaire gratuite est, quant à lui,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