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PS/90/2022 vom 13. März 2023</w:t>
      </w:r>
    </w:p>
    <w:p>
      <w:r>
        <w:t>GE Cour de justice, 2023-03-13, FR</w:t>
      </w:r>
    </w:p>
    <w:p>
      <w:r>
        <w:rPr>
          <w:b/>
        </w:rPr>
        <w:t xml:space="preserve">Quelle: </w:t>
      </w:r>
      <w:r>
        <w:t>https://mcp.opencaselaw.ch/entscheid/ge_gerichte_PS_90_2022</w:t>
      </w:r>
    </w:p>
    <w:p>
      <w:r>
        <w:t>FR: GE_GERICHTE PS/90/2022 du 13 mars 2023</w:t>
      </w:r>
    </w:p>
    <w:p>
      <w:r>
        <w:t>IT: GE_GERICHTE PS/90/2022 del 13 marzo 2023</w:t>
      </w:r>
    </w:p>
    <w:p>
      <w:pPr>
        <w:pStyle w:val="Heading2"/>
      </w:pPr>
      <w:r>
        <w:t>Regeste</w:t>
      </w:r>
    </w:p>
    <w:p>
      <w:r>
        <w:t>RÉCUSATION | CPP.56; CPP.58</w:t>
      </w:r>
    </w:p>
    <w:p>
      <w:pPr>
        <w:pStyle w:val="Heading2"/>
      </w:pPr>
      <w:r>
        <w:t>Erwägungen</w:t>
      </w:r>
    </w:p>
    <w:p>
      <w:r>
        <w:rPr>
          <w:b/>
        </w:rPr>
        <w:t>E. 1</w:t>
      </w:r>
    </w:p>
    <w:p>
      <w:r>
        <w:t>Partie à la procédure P/1______/2018, en tant que prévenu (art. 104 al. 1 let. a CPP), le requérant a qualité pour agir (art. 58 al. 1 CPP), et la Chambre de céans est compétente pour connaître de sa requête, dirigée contre un membre du ministère public (art. 59 al. 1 let. b CPP et 128 al. 2 let. a LOJ).![endif]&gt;![if&gt;</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cités).![endif]&gt;![if&gt;</w:t>
      </w:r>
    </w:p>
    <w:p>
      <w:r>
        <w:rPr>
          <w:b/>
        </w:rPr>
        <w:t>E. 2.2</w:t>
      </w:r>
    </w:p>
    <w:p>
      <w:r>
        <w:t>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constitue la "goutte d'eau qui fait déborder le vase" . Dans un tel cas toutefois, l'examen des événements passés, dans le cadre d'une appréciation globale, n'est admis que pour autant que la dernière occurrence constitue en elle-même un motif de récusation ou à tout le moins un indice en faveur d'une apparence de prévention (arrêt du Tribunal fédéral 1B_118/2020 du 27 juillet 2020 consid. 3.2). 2.3.1. En l'espèce, la requête a été formée six jours après que B______ ait ordonné l'arrestation du prévenu, respectivement sollicité sa mise en détention provisoire auprès du TMC. Partant, elle n'est pas tardive. 2.3.2. En tant qu'elle se fonde sur un motif de récusation distinct de ceux soulevés dans la demande de récusation du 19 août 2022 et ses compléments des 24 août, 29 août et 5 septembre 2022 – laquelle a été rejetée par arrêt du 16 décembre 2022 ( ACPR/882/2022 ) –, il y a lieu de l'examiner pour elle-même, quand bien même le requérant verrait dans le motif invoqué un point culminant dans l'attitude de la citée à son égard. Partant, il ne sera pas fait droit à sa demande visant à suspendre la présente procédure jusqu'à droit jugé sur son recours interjeté au Tribunal fédéral contre l'arrêt précité.</w:t>
      </w:r>
    </w:p>
    <w:p>
      <w:r>
        <w:rPr>
          <w:b/>
        </w:rPr>
        <w:t>E. 3</w:t>
      </w:r>
    </w:p>
    <w:p>
      <w:r>
        <w:t>Par pli du 19 décembre 2022, la citée a été invitée à se déterminer sur la demande, ce qu'elle a fait le 11 janvier 2023. Le requérant a été nanti desdites observations et invité à son tour à éventuellement répliquer, ce qu'il a fait le lundi 23 janvier 2023, soit dans le délai imparti (cf. art. 90 al. 2 CPP). Son droit d'être entendu a ainsi été dûment respecté.</w:t>
      </w:r>
    </w:p>
    <w:p>
      <w:r>
        <w:rPr>
          <w:b/>
        </w:rPr>
        <w:t>E. 4</w:t>
      </w:r>
    </w:p>
    <w:p>
      <w:r>
        <w:t>4.1.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L'inimitié au sens de l'art. 56 let. f CPP exige un rapport négatif prononcé à l'égard d'une partie, qui s'écarte des comportements sociaux habituels (" sozial Üblichen ") et, d'un point de vue objectif, est de nature à influencer le magistrat à l'égard d'une partie et de la procédure. L'inimitié sous-entend des tensions personnelles considérables, des désaccords graves, voire une aversion prononcée de la part du magistrat. Il importe de déterminer si le bon déroulement de la procédure est compromis et si le magistrat est encore capable de conduire la procédure de manière impartiale (ATF 133 I 1 consid. 6.2 ; arrêts du Tribunal fédéral 1B_214/2016 du 28 juillet 2016 consid. 3.3 et les références citées ; 1B_189/2013 du 18 juin 2013 consid. 2.2/3.1).</w:t>
      </w:r>
    </w:p>
    <w:p>
      <w:r>
        <w:rPr>
          <w:b/>
        </w:rPr>
        <w:t>E. 4.2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 En tant que direction de la procédure (art. 61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w:t>
      </w:r>
    </w:p>
    <w:p>
      <w:r>
        <w:rPr>
          <w:b/>
        </w:rPr>
        <w:t>E. 4.3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 Autre est la question lorsque de telles erreurs dénotent un manquement grave aux devoirs de la charge, un préjugé au détriment d'une des parties à la procédure ou un manque de distance et de neutralité (M. NIGGLI / M. HEER / H. WIPRÄCHTIGER, Schweizerische Strafprozessordnung / Schweizerische Jugendstrafprozessordnung , Basler Kommentar StPO/JStPO, Bâle 2014. n. 59 ad art. 56 CPP).</w:t>
      </w:r>
    </w:p>
    <w:p>
      <w:r>
        <w:rPr>
          <w:b/>
        </w:rPr>
        <w:t>E. 4.4</w:t>
      </w:r>
    </w:p>
    <w:p>
      <w:r>
        <w:t>En l'espèce, le requérant reproche à la citée d'avoir procédé à son arrestation à l'audience du 7 décembre 2022 et sollicité, le même jour, sa détention provisoire auprès du TMC, pour des motifs fallacieux et alors qu'il n'avait commis aucune nouvelle infraction depuis le 7 janvier 2022. Or, il ressort de la procédure que le requérant a au contraire, à plusieurs reprises, enfreint les mesures de substitution qui avaient été ordonnées par le TMC, ce que les derniers rapports du SPI du 6 décembre 2022 et d'analyse toxicologique du CURML du 7 décembre 2022 ont confirmé, malgré ses dénégations. Le TMC a, au demeurant, également constaté, dans son ordonnance du 9 décembre 2022, la violation par le prévenu des mesures de substitution. Il a en outre confirmé l'existence d'un risque de fuite et d'un risque de récidive lié à l'état psychologique actuel du prévenu. Le requérant ne saurait ainsi prétendre que ce serait sur la base de motifs erronés que la citée a décidé de procéder à son arrestation à l'audience du 7 décembre 2022 et de solliciter du TMC sa mise en détention provisoire pour non-respect des mesures de substitution, risque de fuite et risque de réitération. Que le TMC n'ait ensuite pas validé cette demande et ordonné la mise en liberté de l'intéressé moyennant des mesures de substitution ne constitue pas un signe de prévention de la citée, sous peine de quoi chaque magistrat désavoué par l'instance de contrôle serait récusable. Enfin, on ne voit pas que la citée aurait dû attendre la décision de la Chambre de céans sur le recours de l'intéressé contre l'ordonnance du TMC du 18 octobre 2022, celle-ci portant sur sa demande de levée de certaines mesures de substitution et non sur le non-respect de celles-ci.</w:t>
      </w:r>
    </w:p>
    <w:p>
      <w:r>
        <w:rPr>
          <w:b/>
        </w:rPr>
        <w:t>E. 5</w:t>
      </w:r>
    </w:p>
    <w:p>
      <w:r>
        <w:t>La requête sera ainsi rejetée.</w:t>
      </w:r>
    </w:p>
    <w:p>
      <w:r>
        <w:rPr>
          <w:b/>
        </w:rPr>
        <w:t>E. 6</w:t>
      </w:r>
    </w:p>
    <w:p>
      <w:r>
        <w:t>Le requérant, qui succombe, supportera les frais de la procédure (art. 59 al. 4 CPP). Compte tenu de l'ampleur de ses écritures et du foisonnement de ses griefs, l'émolument sera fixée à CHF 1'500.-.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