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PS/89/2024 vom 12. Dezember 2024</w:t>
      </w:r>
    </w:p>
    <w:p>
      <w:r>
        <w:t>GE Cour de justice, 2024-12-12, FR</w:t>
      </w:r>
    </w:p>
    <w:p>
      <w:r>
        <w:rPr>
          <w:b/>
        </w:rPr>
        <w:t xml:space="preserve">Quelle: </w:t>
      </w:r>
      <w:r>
        <w:t>https://mcp.opencaselaw.ch/entscheid/ge_gerichte_PS_89_2024</w:t>
      </w:r>
    </w:p>
    <w:p>
      <w:r>
        <w:t>FR: GE_GERICHTE PS/89/2024 du 12 décembre 2024</w:t>
      </w:r>
    </w:p>
    <w:p>
      <w:r>
        <w:t>IT: GE_GERICHTE PS/89/2024 del 12 dicembre 2024</w:t>
      </w:r>
    </w:p>
    <w:p>
      <w:pPr>
        <w:pStyle w:val="Heading2"/>
      </w:pPr>
      <w:r>
        <w:t>Regeste</w:t>
      </w:r>
    </w:p>
    <w:p>
      <w:r>
        <w:t>RÉCUSATION |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plaignante (art. 104 al. 1 let. b CPP), la requérante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fait suite à un courriel du procureur visé par la demande de récusation aux conseils de la plaignante et du mis en cause, du 8 novembre 2024, et a été expédiée 5 jours plus tard, elle a été formée à temps, au sens qui vient d'être rappelé.</w:t>
      </w:r>
    </w:p>
    <w:p>
      <w:r>
        <w:rPr>
          <w:b/>
        </w:rPr>
        <w:t>E. 3</w:t>
      </w:r>
    </w:p>
    <w:p>
      <w:r>
        <w:t>La requérante considère que le procureur chargé de la procédure devrait se déporter, dans la mesure où, ce qu'il a d'emblée indiqué aux parties, il avait été stagiaire, entre 2002 et 2004, dans l'étude qui représente le mis en cause et avait eu recours aux conseils de l'un de ses associés en 2016-2017 pour la défense de ses intérêts dans une procédure administrative, ce qui suscitait des doutes sur son impartialité.</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Le simple fait qu'un magistrat doit traiter le cas d'un ancien employeur ne constitue pas un motif de récusation, à moins que l'ancien employeur continue à exercer sur l'intéressé un ascendant exceptionnel (Y. JEANNERET / A. KUHN / C. PERRIER DEPEURSINGE (éds), Commentaire romand du Code de procédure pénale , Bâle 2019, n. 31 ad art. 56). Cela étant, sous l'angle de l'apparence, il convient d'apprécier la durée des relations professionnelles avec une partie et l'écoulement du temps entre la fin de ces dernières et la reprise d'un dossier. Le cas d'un procureur ayant repris un dossier seize mois après la fin d'une relation professionnelle de près de cinq ans en qualité de stagiaire, de collaborateur puis d'associé d'une étude d'avocat représentant l'une des parties est de nature à susciter, sous l'angle de l'apparence, un doute légitime de la part de l'autre partie au procès pénal (arrêt du Tribunal fédéral 1B_20/2014 et 1B_22/2014 du 24 janvier 2014 consid. 3). Par ailleurs, le fait pour un juge pénal d'avoir été le mandataire d'une des parties seize ans auparavant peut – dans la perspective d'une procédure pénale où la crédibilité des déclarations des protagonistes apparaît comme un élément essentiel – constituer une apparence susceptible de susciter des doutes légitimes quant à son impartialité (arrêt du Tribunal fédéral 1B_199/2012 du 13 juillet 2012 consid. 5.2). En revanche, la récusation d'un juge présidant une chambre du Tribunal des baux et loyers n'est pas justifiée par le seul motif qu'il a travaillé, quelque quinze ans auparavant, comme avocat d'une association de défense des locataires pour laquelle il avait cessé toute activité et n'avait pu connaître de la cause (ATF 138 I 1 consid. 2.3). De même, le fait pour un procureur d'avoir travaillé deux ans et dix mois dans l'étude du mandataire du prévenu n'est pas suffisant, en l'absence d'éléments concrets, pour retenir l'existence d'un rapport d'amitié justifiant la récusation (arrêt du Tribunal fédéral 1B_315/2020 du 23 septembre 2020 consid. 5.3.2).</w:t>
      </w:r>
    </w:p>
    <w:p>
      <w:r>
        <w:rPr>
          <w:b/>
        </w:rPr>
        <w:t>E. 3.2</w:t>
      </w:r>
    </w:p>
    <w:p>
      <w:r>
        <w:t>En l'espèce, le cité a lui-même indiqué, avant d'entreprendre un quelconque acte, avoir été stagiaire entre 2002 et 2004 dans l'étude dont l'un des collaborateurs assure la défense du prévenu dans la procédure. Au vu de la jurisprudence sus-rappelée, cette seule circonstance ne suffirait a priori pas à fonder un motif de récusation tel qu'appréhendé par l'art. 56 let. f CPP. En revanche, il apparait que le magistrat en question a confié la défense de ses intérêts à l'un des associés de cette étude en 2016-2017, dans le cadre d'une procédure administrative. C'est un élément de nature à créer, sous l'angle de l'apparence, un doute raisonnable et fondé chez la partie plaignante. La façon dont l'instruction sera conduite importe d'autant plus que dans la procédure au fond, la crédibilité des déclarations des protagonistes apparaît comme un élément essentiel, s'agissant d'une plainte pour une agression sexuelle qui se serait déroulée " entre quatre yeux ". Dans ces conditions, la requête de récusation sera admise. À titre superfétatoire, il est curieux que le procureur en question ait d'emblée laissé entendre qu'il se déporterait dans le cas où toutes les parties ne donneraient pas leur " feu vert " pour qu'il instruise la cause puis se soit ravisé dans l'intervalle.</w:t>
      </w:r>
    </w:p>
    <w:p>
      <w:r>
        <w:rPr>
          <w:b/>
        </w:rPr>
        <w:t>E. 4</w:t>
      </w:r>
    </w:p>
    <w:p>
      <w:r>
        <w:t>Vu l'issue de la cause, les frais de la procédure seront laissés à la charge de l'État (art. 13 al. 1 let. b a contrario RTFMP [E 4 10.03]).</w:t>
      </w:r>
    </w:p>
    <w:p>
      <w:r>
        <w:rPr>
          <w:b/>
        </w:rPr>
        <w:t>E. 5</w:t>
      </w:r>
    </w:p>
    <w:p>
      <w:r>
        <w:t>5.1. Le requérant qui a gain de cause dans une procédure de récusation peut prétendre à une indemnité pour ses frais d'avocat par application analogique des art. 429 ss CPP (arrêt du Tribunal fédéral 1B_370/2018 du 10 décembre 2018 consid. 3.1). Selon l'art. 433 al. 2 CPP, la partie plaignante adresse à l'autorité pénale ses prétentions, qu'elle doit chiffrer et justifier.</w:t>
      </w:r>
    </w:p>
    <w:p>
      <w:r>
        <w:rPr>
          <w:b/>
        </w:rPr>
        <w:t>E. 5.2</w:t>
      </w:r>
    </w:p>
    <w:p>
      <w:r>
        <w:t>En l'espèce, la requérante, partie plaignante, n'a ni sollicité ni a fortiori justifié des dépens, de sorte qu'il ne lui en sera partant point alloués.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