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PS/86/2022 vom 18. Januar 2023</w:t>
      </w:r>
    </w:p>
    <w:p>
      <w:r>
        <w:t>GE Cour de justice, 2023-01-18, FR</w:t>
      </w:r>
    </w:p>
    <w:p>
      <w:r>
        <w:rPr>
          <w:b/>
        </w:rPr>
        <w:t xml:space="preserve">Quelle: </w:t>
      </w:r>
      <w:r>
        <w:t>https://mcp.opencaselaw.ch/entscheid/ge_gerichte_PS_86_2022</w:t>
      </w:r>
    </w:p>
    <w:p>
      <w:r>
        <w:t>FR: GE_GERICHTE PS/86/2022 du 18 janvier 2023</w:t>
      </w:r>
    </w:p>
    <w:p>
      <w:r>
        <w:t>IT: GE_GERICHTE PS/86/2022 del 18 gennaio 2023</w:t>
      </w:r>
    </w:p>
    <w:p>
      <w:pPr>
        <w:pStyle w:val="Heading2"/>
      </w:pPr>
      <w:r>
        <w:t>Regeste</w:t>
      </w:r>
    </w:p>
    <w:p>
      <w:r>
        <w:t>RETARD | CPP.58</w:t>
      </w:r>
    </w:p>
    <w:p>
      <w:pPr>
        <w:pStyle w:val="Heading2"/>
      </w:pPr>
      <w:r>
        <w:t>Erwägungen</w:t>
      </w:r>
    </w:p>
    <w:p>
      <w:r>
        <w:rPr>
          <w:b/>
        </w:rPr>
        <w:t>E. 1.1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LOJ).![endif]&gt;![if&gt;</w:t>
      </w:r>
    </w:p>
    <w:p>
      <w:r>
        <w:rPr>
          <w:b/>
        </w:rPr>
        <w:t>E. 1.2</w:t>
      </w:r>
    </w:p>
    <w:p>
      <w:r>
        <w:t>La Chambre de céans dispose du dossier complet depuis la fin de la procédure écrite.</w:t>
      </w:r>
    </w:p>
    <w:p>
      <w:r>
        <w:rPr>
          <w:b/>
        </w:rPr>
        <w:t>E. 1.3</w:t>
      </w:r>
    </w:p>
    <w:p>
      <w:r>
        <w:t>L’objet du litige est fixé par le contenu de la requête datée du 2 décembre 2022 et reçue le 5 suivant par le cité. Les prétendus « faits nouveaux accablants » relatés le 13 janvier 2023 portent, au demeurant, sur une procédure distincte et séparée (P/6______/2022), close par l’ordonnance de non-entrée en matière même que vise le requérant dans son écriture spontanée.</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du Tribunal fédéral 1B_26/2022 du 8 février 2022 consid. 2.2 ; 1B_118/2020 du 27 juillet 2020 consid. 3.2). Lorsqu'une partie fait valoir une apparence de partialité en raison de plusieurs vices de procédure allégués, elle doit agir le plus tôt possible après le dernier vice allégué de procédure ayant permis au requérant de conclure à la partialité du magistrat visé (arrêts du Tribunal fédéral 1B_597/2021 du 27 octobre 2022 consid. 2.1 ; 1B_42/2022 du 14 juin 2022 consid. 2.1). ![endif]&gt;![if&gt;</w:t>
      </w:r>
    </w:p>
    <w:p>
      <w:r>
        <w:rPr>
          <w:b/>
        </w:rPr>
        <w:t>E. 2.2</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L'impartialité subjective d'un magistrat se présume jusqu'à preuve du contraire (arrêt du Tribunal fédéral 6B_621/2011 du 19 décembre 2011 ;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w:t>
      </w:r>
    </w:p>
    <w:p>
      <w:r>
        <w:rPr>
          <w:b/>
        </w:rPr>
        <w:t>E. 2.3</w:t>
      </w:r>
    </w:p>
    <w:p>
      <w:r>
        <w:t>En l'espèce, le grief du requérant à l'encontre du cité tient tout entier dans la communication à sa partie adverse, selon courrier électronique du 6 mai 2022 envoyé par le greffe du Ministère public, d'une copie de l'arrêt rendu le 7 mars 2022 par la Chambre de céans. Or, le requérant connaît l'existence de cette communication depuis le 7 juin 2022 au moins, soit depuis la date de son entretien téléphonique avec le greffe du Ministère public. Le même jour, le cité lui a adressé un courrier d'explication, confirmant ladite transmission – ce qui montre, par ailleurs, qu'il n'a pas tenté de dissimuler celle-ci, contrairement aux allégations du requérant –. La connaissance dès le 7 juin 2022 par le requérant de la transmission litigieuse est corroborée par sa propre lettre du même jour, dans laquelle il recense, avec détails, tous les éléments de fait qui fonderont sa requête du 2 décembre 2022. Le requérant ne saurait donc, de bonne foi, se prévaloir de la découverte effective, le 25 novembre 2022, de la note du greffe relatant son entretien téléphonique du 7 juin 2022 pour en faire partir le dies a quo applicable aux motifs de récusation soulevés. Adressée à la Chambre de céans le 2 décembre 2022, soit largement au-delà des 6 à 7 jours suivant la connaissance du motif de récusation allégué, sa requête est tardive.</w:t>
      </w:r>
    </w:p>
    <w:p>
      <w:r>
        <w:rPr>
          <w:b/>
        </w:rPr>
        <w:t>E. 3</w:t>
      </w:r>
    </w:p>
    <w:p>
      <w:r>
        <w:t>La requête sera ainsi déclarée irrecevable. ![endif]&gt;![if&gt;</w:t>
      </w:r>
    </w:p>
    <w:p>
      <w:r>
        <w:rPr>
          <w:b/>
        </w:rPr>
        <w:t>E. 4</w:t>
      </w:r>
    </w:p>
    <w:p>
      <w:r>
        <w:t>Les frais de la procédure, fixés en totalité à CHF 1'000.-, y compris un émolument de décision, seront mis à la charge du requérant (art. 59 al. 4 CPP et 13 al. 1 let. b du règlement genevois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