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PS/85/2020 vom 5. Februar 2021</w:t>
      </w:r>
    </w:p>
    <w:p>
      <w:r>
        <w:t>GE Cour de justice, 2021-02-05, FR</w:t>
      </w:r>
    </w:p>
    <w:p>
      <w:r>
        <w:rPr>
          <w:b/>
        </w:rPr>
        <w:t xml:space="preserve">Quelle: </w:t>
      </w:r>
      <w:r>
        <w:t>https://mcp.opencaselaw.ch/entscheid/ge_gerichte_PS_85_2020</w:t>
      </w:r>
    </w:p>
    <w:p>
      <w:r>
        <w:t>FR: GE_GERICHTE PS/85/2020 du 5 février 2021</w:t>
      </w:r>
    </w:p>
    <w:p>
      <w:r>
        <w:t>IT: GE_GERICHTE PS/85/2020 del 5 febbraio 2021</w:t>
      </w:r>
    </w:p>
    <w:p>
      <w:pPr>
        <w:pStyle w:val="Heading2"/>
      </w:pPr>
      <w:r>
        <w:t>Regeste</w:t>
      </w:r>
    </w:p>
    <w:p>
      <w:r>
        <w:t>RÉCUSATION;MINISTÈRE PUBLIC | CPP.56</w:t>
      </w:r>
    </w:p>
    <w:p>
      <w:pPr>
        <w:pStyle w:val="Heading2"/>
      </w:pPr>
      <w:r>
        <w:t>Erwägungen</w:t>
      </w:r>
    </w:p>
    <w:p>
      <w:r>
        <w:rPr>
          <w:b/>
        </w:rPr>
        <w:t>E. 1</w:t>
      </w:r>
    </w:p>
    <w:p>
      <w:r>
        <w:t>La compétence de la Chambre de céans, déjà constatée dans ses deux précédents arrêts des 25 juin et 6 septembre 2019, est acquise, de sorte qu'il peut être renvoyé à ces décisions.</w:t>
      </w:r>
    </w:p>
    <w:p>
      <w:r>
        <w:rPr>
          <w:b/>
        </w:rPr>
        <w:t>E. 2</w:t>
      </w:r>
    </w:p>
    <w:p>
      <w:r>
        <w:t>Le requérant expose ici des griefs déjà soulevés dans ses précédentes demandes de récusation - en particulier en lien avec les circonstances de son arrestation. Ceux-ci ayant été rejetés par la Chambre de céans, il n'y a pas lieu d'y revenir.</w:t>
      </w:r>
    </w:p>
    <w:p>
      <w:r>
        <w:rPr>
          <w:b/>
        </w:rPr>
        <w:t>E. 3.1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3.2</w:t>
      </w:r>
    </w:p>
    <w:p>
      <w:r>
        <w:t>En l'espèce, en tant que le requérant reproche à la citée d'avoir refusé de retirer du dossier le rapport de police du 11 novembre 2019, son grief est tardif. Il n'a jamais contesté l'apport de cet acte à la procédure. C'est son épouse, en sa qualité de tiers touchée par son contenu, qui a porté ce refus devant la Chambre de céans. Quand bien même, le requérant ne saurait voir dans la contestation de cet acte par son épouse un motif personnel de récusation. Les autres griefs, en tant qu'ils concernent le refus d'accès au dossier signifié le 30 novembre 2020 et ont trait à l'audience du 1 er décembre 2020, sont recevables.</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4.2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4.3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 Basler Kommentar StPO/JStPO, Bâle 2014. n. 59 ad art. 56 CPP).</w:t>
      </w:r>
    </w:p>
    <w:p>
      <w:r>
        <w:rPr>
          <w:b/>
        </w:rPr>
        <w:t>E. 4.4</w:t>
      </w:r>
    </w:p>
    <w:p>
      <w:r>
        <w:t>En l'espèce, comme déjà relevé par la Chambre de céans dans ses précédents arrêts, il appartient au requérant, s'il entend contester les actes de procédure de la citée, de le faire au moyen des voies de droit idoines, la voie de la récusation n'étant pas destinée à corriger d'éventuelles erreurs de procédure. Ainsi, s'il entendait contester une restriction d'accès au dossier, il lui appartenait de contester la décision signifiée le 30 novembre 2020. Le refus du Ministère public, fondé sur l'art. 101 al. 1 CPP, ne saurait ainsi, à lui seul, constituer une apparence de prévention. S'agissant des griefs en lien avec l'utilisation de la salle LAVI, le requérant ne semble pas remettre en cause les mesures de protection du témoin ordonnées par la Procureure. L'absence de vitre sans tain est toutefois contestée, tout comme le fonctionnement des micros. Le procès-verbal de l'audience du 1 er décembre 2020 ne laisse en tout cas pas apparaître des problèmes techniques qui auraient empêché la défense de faire valoir ses droits. Le refus de permettre au conseil du requérant de se déplacer dans la salle d'audition principale pour venir questionner le témoin est, quant à lui, sujet à recours. Il ne constitue pas non plus, à lui seul, un indice de prévention. L'épisode des "toilettes" n'est pas protocolé au procès-verbal et chaque partie a sa propre vision des évènements. La Procureure indique avoir accepté de suspendre l'audience pour permettre à l'avocate du requérant de se rendre aux toilettes, une fois le motif de la requête de suspension compris. Le requérant prétend que cette demande de suspension, certes non explicitée, n'avait pas été d'emblée acceptée. Il y voyait une attitude de toute puissance de la magistrate. Ces contradictions ne peuvent être élucidées. Cependant, voir ici, dans l'attitude de la citée, une profonde inimitié à l'égard du requérant serait exagéré. Le déroulement de l'audience n'a pas non plus été compromis par cet épisode. Quant à l'escorte de l'avocate jusqu'aux toilettes, si elle peut paraître infantilisante, elle ne trahit aucun soupçon de partialité à l'égard du requérant et apparaît au demeurant défendable pour des raisons de sécurité des lieux. Quant au refus signifié à la défense de poser une question supplémentaire au témoin à l'issue de son audition, il était le cas échéant sujet à recours. Le requérant ne saurait voir dans chaque acte de la Procureure lui opposant un refus un indice de prévention de sa part, comme il tente de le démontrer depuis le début de l'instruction. Preuve en est que la citée accède aussi à ses demandes, comme cela ressort du procès-verbal d'audience du 1 er décembre 2020. Certes, il faut admettre avec lui que l'instruction n'apparaît pas des plus sereines et est émaillée de nombreuses protestations de ses conseils. Le requérant y voit une accumulation d'indices de prévention chez la citée. Le requérant cite à cet égard l' ACPR/515/2020 , dans lequel la Chambre de céans a admis la requête en récusation de la défense. Il s'agissait toutefois d'un cas où certains propos péremptoires du magistrat instructeur dans ses écritures trahissaient un manque de distance et de neutralité de sa part. On n'en est pas là. La citée n'a témoigné aucune disposition interne permettant de retenir qu'elle tient déjà la culpabilité du requérant pour acquise. Malgré les griefs qui lui sont reprochés et un climat tendu, rien ne permet dès lors d'affirmer qu'elle ne serait plus en mesure de diligenter l'enquête avec le recul nécessaire. Admettre le contraire reviendrait en quelque sorte à autoriser le prévenu revendicatif à choisir son procureur et à en changer lorsque celui-ci ne satisferait pas ses demandes, ce qui ne se peut.</w:t>
      </w:r>
    </w:p>
    <w:p>
      <w:r>
        <w:rPr>
          <w:b/>
        </w:rPr>
        <w:t>E. 5</w:t>
      </w:r>
    </w:p>
    <w:p>
      <w:r>
        <w:t>La requête sera ainsi rejetée.</w:t>
      </w:r>
    </w:p>
    <w:p>
      <w:r>
        <w:rPr>
          <w:b/>
        </w:rPr>
        <w:t>E. 6</w:t>
      </w:r>
    </w:p>
    <w:p>
      <w:r>
        <w:t>Le requérant, qui succombe,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