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PS/81/2024 vom 19. September 2024</w:t>
      </w:r>
    </w:p>
    <w:p>
      <w:r>
        <w:t>GE Cour de justice, 2024-09-19, FR</w:t>
      </w:r>
    </w:p>
    <w:p>
      <w:r>
        <w:rPr>
          <w:b/>
        </w:rPr>
        <w:t xml:space="preserve">Quelle: </w:t>
      </w:r>
      <w:r>
        <w:t>https://mcp.opencaselaw.ch/entscheid/ge_gerichte_PS_81_2024</w:t>
      </w:r>
    </w:p>
    <w:p>
      <w:r>
        <w:t>FR: GE_GERICHTE PS/81/2024 du 19 septembre 2024</w:t>
      </w:r>
    </w:p>
    <w:p>
      <w:r>
        <w:t>IT: GE_GERICHTE PS/81/2024 del 19 settembre 2024</w:t>
      </w:r>
    </w:p>
    <w:p>
      <w:pPr>
        <w:pStyle w:val="Heading2"/>
      </w:pPr>
      <w:r>
        <w:t>Regeste</w:t>
      </w:r>
    </w:p>
    <w:p>
      <w:r>
        <w:t>ACTE DE RECOURS;DÉLAI DE RECOURS;RESTITUTION DU DÉLAI;ORDONNANCE PÉNALE;OPPOSITION TARDIVE | CPP.396; CPP.94</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Reste à examiner s'il l'a été dans le délai de dix jours prescrit par l'art. 396 al. 1 CPP.</w:t>
      </w:r>
    </w:p>
    <w:p>
      <w:r>
        <w:rPr>
          <w:b/>
        </w:rPr>
        <w:t>E. 1.2.1</w:t>
      </w:r>
    </w:p>
    <w:p>
      <w:r>
        <w:t>Selon l'art. 90 al. 1 CPP, les délais fixés en jour commencent à courir le jour qui suit leur notification ou l'évènement qui les déclenche.</w:t>
      </w:r>
    </w:p>
    <w:p>
      <w:r>
        <w:rPr>
          <w:b/>
        </w:rPr>
        <w:t>E. 1.2.2</w:t>
      </w:r>
    </w:p>
    <w:p>
      <w:r>
        <w:t>Conformément à l'art. 91 al. 2 CPP, les écrits doivent être remis au plus tard le dernier jour du délai à l'autorité pénale, à la Poste suisse ou à une représentation consulaire ou diplomatique suisse.</w:t>
      </w:r>
    </w:p>
    <w:p>
      <w:r>
        <w:rPr>
          <w:b/>
        </w:rPr>
        <w:t>E. 1.2.3</w:t>
      </w:r>
    </w:p>
    <w:p>
      <w:r>
        <w:t>En l'espèce, l'ordonnance querellée a été notifiée au plaignant, par pli recommandé, le 21 septembre 2024. Conformément aux principes sus-rappelés, le délai pour former recours a donc commencé à courir le lendemain pour arriver à échéance le mardi 1 er octobre 2024 (art. 91 al. 2 et 396 al. 1 CPP). Expédié le 2 octobre 2024, le recours est tardif. Pour ces raisons, le recours est irrecevable, ce que la Chambre de céans pouvait constater d'office, sans échange d'écritures ni débats (art. 390 al. 2 et 5 a contrario CPP).</w:t>
      </w:r>
    </w:p>
    <w:p>
      <w:r>
        <w:rPr>
          <w:b/>
        </w:rPr>
        <w:t>E. 2</w:t>
      </w:r>
    </w:p>
    <w:p>
      <w:r>
        <w:t>Le recours eût-il été recevable, qu'il aurait été rejeté pour les motifs qui suivent.</w:t>
      </w:r>
    </w:p>
    <w:p>
      <w:r>
        <w:rPr>
          <w:b/>
        </w:rPr>
        <w:t>E. 2.1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 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 Il faut distinguer deux éventualités : si la partie tombe malade ou est victime d’un accident au début du délai, on doit exiger d'elle qu'elle désigne un représentant pour agir à sa place, à tout le moins si elle est en état de le faire. Si l’empêchement prend fin avant l’expiration du délai, la demande s’appréciera en fonction du laps de temps encore disponible. Ainsi, une hospitalisation prenant fin une semaine environ avant l'échéance du délai laisse suffisamment de temps à la partie pour confier à un mandataire la tâche de rédiger un mémoire, ou de déposer personnellement un acte de recours (arrêt du Tribunal fédéral 1C_334/2007 du 8 octobre 2007 consid. 3). Si la maladie ou l’accident survient peu avant l'échéance du délai, la partie ne sera généralement pas en mesure d'agir personnellement ou de désigner un mandataire ; la restitution pourra être accordée (ATF 112 V 255 consid. 2a ; F. AUBRY GIRARDIN / J.-M. FRÉSARD / Pierre FERRARI / A. WURZBURGER / B. CORBOZ, op. cit., n. 8 ad art. 50 ; ACPR/255/2018 du 8 mai 2018). La demande de restitution du délai doit être présentée dans les 30 jours qui suivent la fin de l'empêchement allégué (art. 94 al. 2 CPP).</w:t>
      </w:r>
    </w:p>
    <w:p>
      <w:r>
        <w:rPr>
          <w:b/>
        </w:rPr>
        <w:t>E. 2.2</w:t>
      </w:r>
    </w:p>
    <w:p>
      <w:r>
        <w:t>En l'espèce, l'ordonnance pénale, expédiée le 1 er mars 2024, est réputée avoir été notifiée le 11 suivant, à l’échéance du délai de garde postal de sept jours. Le délai pour la contester arrivait donc à échéance le 21 mars 2024. Le recourant soutient avoir été empêché de former opposition dans les délais, en raison de divers problèmes de santé dont il aurait souffert et du décès de ses deux enfants, à quelques mois d'intervalle, les ______ octobre 2023 et ______ mars 2024. Selon les certificats médicaux produits, si le recourant s'est trouvé en incapacité totale de travail pour cause de maladie durant la période allant du 11 au 22 mars 2024, aucun document ne démontre qu'il l'aurait été durant celle l'ayant immédiatement précédée. Il n'est ainsi pas établi qu'il se soit trouvé dans l'impossibilité d'aller chercher le pli à l'office postal, entre le 4 et le 10 mars 2024. Cette maladie n'ayant, à teneur des pièces produites, nécessité que la prise d'analgésiques et anti-inflammatoires, et la détresse alléguée par le recourant n'ayant nullement été démontrée – le décès de sa fille n'apparaissant pas dans les registres de l'OCPM –, le recourant ne rend pas vraisemblable s'être ensuite trouvé dans l'impossibilité de former opposition à l'ordonnance pénale fictivement notifiée le 11 mars 2024, malgré son incapacité de travailler durant cette période. L'opposition d'un prévenu n'a en effet pas à être motivée et peut consister en une simple lettre très succincte. Le recourant ne rend pas non plus vraisemblable qu'il n'aurait pas pu, s'il lui était trop difficile d'écrire et envoyer une telle lettre, charger une personne d'agir à sa place entre les 11 et 21 mars 2024. Ainsi, faute d'avoir été empêché, en raison d'un évènement l'ayant objectivement ou subjectivement mis dans l'impossibilité d'agir par lui-même ou par l'intermédiaire d'une tierce personne, de former opposition à l'ordonnance pénale dans le délai légal, il ne saurait y avoir place pour une quelconque restitution. Partant, ce grief est rejeté.</w:t>
      </w:r>
    </w:p>
    <w:p>
      <w:r>
        <w:rPr>
          <w:b/>
        </w:rPr>
        <w:t>E. 3</w:t>
      </w:r>
    </w:p>
    <w:p>
      <w:r>
        <w:t>Au vu de ces considérations, il n'est point besoin d'examiner l'autre grief en lien avec un éventuel établissement incorrect des faits dans le cadre de l'ordonnance pénale, un tel grief étant de toute façon exorbitant au présent litige, peu importe l'issue réservée par la Chambre de céans à son recours sur la question de la restitution du délai.</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