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PS/72/2018 vom 28. März 2019</w:t>
      </w:r>
    </w:p>
    <w:p>
      <w:r>
        <w:t>GE Cour de justice, 2019-03-28, FR</w:t>
      </w:r>
    </w:p>
    <w:p>
      <w:r>
        <w:rPr>
          <w:b/>
        </w:rPr>
        <w:t xml:space="preserve">Quelle: </w:t>
      </w:r>
      <w:r>
        <w:t>https://mcp.opencaselaw.ch/entscheid/ge_gerichte_PS_72_2018</w:t>
      </w:r>
    </w:p>
    <w:p>
      <w:r>
        <w:t>FR: GE_GERICHTE PS/72/2018 du 28 mars 2019</w:t>
      </w:r>
    </w:p>
    <w:p>
      <w:r>
        <w:t>IT: GE_GERICHTE PS/72/2018 del 28 marzo 2019</w:t>
      </w:r>
    </w:p>
    <w:p>
      <w:pPr>
        <w:pStyle w:val="Heading2"/>
      </w:pPr>
      <w:r>
        <w:t>Regeste</w:t>
      </w:r>
    </w:p>
    <w:p>
      <w:r>
        <w:t>RÉCUSATION | CPP.56</w:t>
      </w:r>
    </w:p>
    <w:p>
      <w:pPr>
        <w:pStyle w:val="Heading2"/>
      </w:pPr>
      <w:r>
        <w:t>Erwägungen</w:t>
      </w:r>
    </w:p>
    <w:p>
      <w:r>
        <w:rPr>
          <w:b/>
        </w:rPr>
        <w:t>E. 1.1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prévenu dans ladite procédure, A______ a qualité pour agir (art. 104 al. 1 let. a CPP et, par analogie, 58 al. 1 CPP).</w:t>
      </w:r>
    </w:p>
    <w:p>
      <w:r>
        <w:rPr>
          <w:b/>
        </w:rPr>
        <w:t>E. 2.1</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w:t>
      </w:r>
    </w:p>
    <w:p>
      <w:r>
        <w:rPr>
          <w:b/>
        </w:rPr>
        <w:t>E. 2.2</w:t>
      </w:r>
    </w:p>
    <w:p>
      <w:r>
        <w:t>Le requérant fonde sa requête de récusation sur la décision de tri du 18 octobre 2018. Déposée dans le délai de 10 jours, la requête est recevable.</w:t>
      </w:r>
    </w:p>
    <w:p>
      <w:r>
        <w:rPr>
          <w:b/>
        </w:rPr>
        <w:t>E. 3.1</w:t>
      </w:r>
    </w:p>
    <w:p>
      <w:r>
        <w:t>À teneur de l'art. 56 let. f CPP, toute personne exerçant une fonction au sein d'une autorité pénale est tenue de se récuser lorsque d'autres motifs que ceux évoqués aux lettres a à e de cette disposition,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 Bâle 2011, n. 34 &amp; ss ad art. 56).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 114 Ia 153 consid. 3b/bb ; arrêt du Tribunal fédéral 1B_292/2012 du 13 août 2012 consid. 3.1).</w:t>
      </w:r>
    </w:p>
    <w:p>
      <w:r>
        <w:rPr>
          <w:b/>
        </w:rPr>
        <w:t>E. 3.3</w:t>
      </w:r>
    </w:p>
    <w:p>
      <w:r>
        <w:t>En l'espèce, le requérant reproche à la citée des dysfonctionnements ne permettant plus, selon lui, une saine administration de la justice, soit la destruction, à son insu, des enregistrements des conversations entre E______ et G______ ainsi que celles de ce dernier avec ses conseils. Le requérant ne fait ce faisant pas état de partialité de la part de la Procureure à son encontre, et, en tout cas, ne développe pas ce grief pour autant qu'il le sous-entende. La témérité du requérant frise à l'absurde; ce n'est pas la citée qui a ordonné ces destructions ni qui a refusé au requérant de participer à la procédure devant le TMC; le requérant n'a pas émis d'observations sur le tri des pièces comme la citée l'avait invité à le faire; cette dernière a effectué un tri des pièces en ne retenant que les conversations que G______ avait eues avec les autres prévenus. Que ce tri satisfasse ou non le requérant est une autre question. La procédure de récusation n'est pas destinée à créer une voie de recours là où le CPP n'en prévoit pas. Les commentaires de la citée sur l'auteur présumé des révélations médiatiques ne le visaient pas et l'absence d'empathie envers lui à ce sujet ne crée pas encore une cause de récusation.</w:t>
      </w:r>
    </w:p>
    <w:p>
      <w:r>
        <w:rPr>
          <w:b/>
        </w:rPr>
        <w:t>E. 4</w:t>
      </w:r>
    </w:p>
    <w:p>
      <w:r>
        <w:t>La demande de récusation, infondée, est rejetée.</w:t>
      </w:r>
    </w:p>
    <w:p>
      <w:r>
        <w:rPr>
          <w:b/>
        </w:rPr>
        <w:t>E. 5</w:t>
      </w:r>
    </w:p>
    <w:p>
      <w:r>
        <w:t>En tant qu'il succombe, le requérant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