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PS/70/2025 vom 10. September 2025</w:t>
      </w:r>
    </w:p>
    <w:p>
      <w:r>
        <w:t>GE Cour de justice, 2025-09-10, FR</w:t>
      </w:r>
    </w:p>
    <w:p>
      <w:r>
        <w:rPr>
          <w:b/>
        </w:rPr>
        <w:t xml:space="preserve">Quelle: </w:t>
      </w:r>
      <w:r>
        <w:t>https://mcp.opencaselaw.ch/entscheid/ge_gerichte_PS_70_2025</w:t>
      </w:r>
    </w:p>
    <w:p>
      <w:r>
        <w:t>FR: GE_GERICHTE PS/70/2025 du 10 septembre 2025</w:t>
      </w:r>
    </w:p>
    <w:p>
      <w:r>
        <w:t>IT: GE_GERICHTE PS/70/2025 del 10 settembre 2025</w:t>
      </w:r>
    </w:p>
    <w:p>
      <w:pPr>
        <w:pStyle w:val="Heading2"/>
      </w:pPr>
      <w:r>
        <w:t>Regeste</w:t>
      </w:r>
    </w:p>
    <w:p>
      <w:r>
        <w:t>RÉCUSATION | CPP.56.alf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d'un tribunal de première instance (art. 59 al. 1 let. b CPP).</w:t>
      </w:r>
    </w:p>
    <w:p>
      <w:r>
        <w:rPr>
          <w:b/>
        </w:rPr>
        <w:t>E. 1.2</w:t>
      </w:r>
    </w:p>
    <w:p>
      <w:r>
        <w:t>En sa qualité de prévenu (art. 104 al. 1 let. a CPP), le requérant dispose de la qualité pour agir (art. 58 al. 1 CPP).</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le contenu de la prise de position du juge mis en cause du 21 août 2025, communiquée à son conseil le lendemain, dont il indique avoir pris connaissance le 26 suivant, elle a été formée à temps, au sens qui vient d'être rappelé.</w:t>
      </w:r>
    </w:p>
    <w:p>
      <w:r>
        <w:rPr>
          <w:b/>
        </w:rPr>
        <w:t>E. 3</w:t>
      </w:r>
    </w:p>
    <w:p>
      <w:r>
        <w:t>Le requérant reproche au cité une apprence de partialité à son encontre. 3.1.1. 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arrêt du Tribunal fédéral 1B_430/2021 du 22 octobre 2021 consid. 2.3.2).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3.1.2.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3.2</w:t>
      </w:r>
    </w:p>
    <w:p>
      <w:r>
        <w:t>En l'espèce, nonobstant les griefs exposés dans la requête en récusation, on ne discerne pas, à la lecture de la prise de position du juge mis en cause, les motifs qui devraient nourrir l'inquiétude du requérant. Il appartenait en effet au juge cité, en tant que direction de la procédure, de se déterminer sur la demande de mise en liberté qui lui était soumise puis, compte tenu de son refus, de transmettre la demande au TMC, en application de l'art. 230 al. 3 CPP. Si cette disposition ne prescrit pas à la direction de la procédure du tribunal de première instance de motiver sa décision (L. MOREILLON / A. PAREIN-REYMOND, Petit commentaire du Code de procédure pénale , 3 ème éd., 2025, note 10 ad art. 230 CPP; Y. JEANNERET / A. KUHN / C. PERRIER DEPEURSINGE (éds), Commentaire romand : Code de procédure pénale suisse , 2 ème éd., Bâle 2019, note 10 ad art. 230 CPP), elle ne l'interdit pas non plus, étant précisé que, selon la pratique genevoise, le refus de mise en liberté est usuellement motivé. Le sentiment du requérant, de n'avoir pas été véritablement entendu, que le raisonnement du cité aurait été " figé " ou " mécanique ", voire " fondé sur des références générales aux décisions passées, sans analyse individualisée ", ne suffit pas à fonder un motif de récusation. L'élément nouveau qu'il affirme avoir présenté a bien été pris en compte, tant en lien avec le risque de fuite que de collusion. Les mesures de substitution proposées l'ont également été et appréciées en relation avec les éléments du dossier, en particulier de précédentes décisions, définitives, rendues au sujet de sa détention. Que la demande de mise en liberté n'ait pas été admise et que la direction de la procédure en ait exposé les motifs, ne suffit pas à retenir un motif de récusation. Le faire reviendrait, en fin de compte, à permettre à chaque prévenu détenu de choisir la direction de sa procédure en suscitant de cette dernière une prise de position par le dépôt d'une demande de mise en liberté. Au demeurant, le raisonnement du cité a été, en substance, repris par le TMC dans son ordonnance du 28 août 2025, et il appartient au requérant de contester cette ordonnance par les voies de droit s'il l'estime justifié. Partant, aucune apparence de prévention ne peut en l'espèce être retenue à l'encontre du juge cité.</w:t>
      </w:r>
    </w:p>
    <w:p>
      <w:r>
        <w:rPr>
          <w:b/>
        </w:rPr>
        <w:t>E. 4</w:t>
      </w:r>
    </w:p>
    <w:p>
      <w:r>
        <w:t>Faute de motif de récusation, la requête est infondée et doit être rejetée.</w:t>
      </w:r>
    </w:p>
    <w:p>
      <w:r>
        <w:rPr>
          <w:b/>
        </w:rPr>
        <w:t>E. 5</w:t>
      </w:r>
    </w:p>
    <w:p>
      <w:r>
        <w:t>En tant qu'elle devait être écartée d’emblée, il n’y avait pas à demander au juge cité de prendre préalablement position, non plus qu’aux autres parties (arrêt du Tribunal fédéral 7B_1/2024 du 28 février 2024 consid. 5.2).</w:t>
      </w:r>
    </w:p>
    <w:p>
      <w:r>
        <w:rPr>
          <w:b/>
        </w:rPr>
        <w:t>E. 6</w:t>
      </w:r>
    </w:p>
    <w:p>
      <w:r>
        <w:t>Le requérant, qui succombe, sera condamné aux frais de l'instance (art. 59 al. 4 CPP), fixés en totalité à CHF 1'000.- (art. 13 al. 1 let. b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