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PS/65/2020 vom 4. September 2020</w:t>
      </w:r>
    </w:p>
    <w:p>
      <w:r>
        <w:t>GE Cour de justice, 2020-09-04, FR</w:t>
      </w:r>
    </w:p>
    <w:p>
      <w:r>
        <w:rPr>
          <w:b/>
        </w:rPr>
        <w:t xml:space="preserve">Quelle: </w:t>
      </w:r>
      <w:r>
        <w:t>https://mcp.opencaselaw.ch/entscheid/ge_gerichte_PS_65_2020</w:t>
      </w:r>
    </w:p>
    <w:p>
      <w:r>
        <w:t>FR: GE_GERICHTE PS/65/2020 du 4 septembre 2020</w:t>
      </w:r>
    </w:p>
    <w:p>
      <w:r>
        <w:t>IT: GE_GERICHTE PS/65/2020 del 4 settembre 2020</w:t>
      </w:r>
    </w:p>
    <w:p>
      <w:pPr>
        <w:pStyle w:val="Heading2"/>
      </w:pPr>
      <w:r>
        <w:t>Regeste</w:t>
      </w:r>
    </w:p>
    <w:p>
      <w:r>
        <w:t>EXPULSION(DROIT PÉNAL);RENVOI(DROIT DES ÉTRANGERS);REPORT(DÉPLACEMENT);IMPOSSIBILITÉ | CP.66.leta; CP.66.letd</w:t>
      </w:r>
    </w:p>
    <w:p>
      <w:pPr>
        <w:pStyle w:val="Heading2"/>
      </w:pPr>
      <w:r>
        <w:t>Erwägungen</w:t>
      </w:r>
    </w:p>
    <w:p>
      <w:r>
        <w:rPr>
          <w:b/>
        </w:rPr>
        <w:t>E. 1.1</w:t>
      </w:r>
    </w:p>
    <w:p>
      <w:r>
        <w:t>La compétence de la Chambre de céans pour statuer sur le recours interjeté découle désormais de l'arrêt du 23 novembre 2020 de la Chambre constitutionnelle de la Cour de justice.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émane du condamné, qui a un intérêt juridiquement protégé à l'annulation ou à la modification de la décision attaquée (art. 382 al. 1 CPP).</w:t>
      </w:r>
    </w:p>
    <w:p>
      <w:r>
        <w:rPr>
          <w:b/>
        </w:rPr>
        <w:t>E. 1.3.1</w:t>
      </w:r>
    </w:p>
    <w:p>
      <w:r>
        <w:t>Le recours doit être motivé par écrit et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18 juillet 2020, de sorte que le délai pour recourir arrivait à échéance le 28 suivant. Bien que daté du 23 juillet 2020, on ignore à quel date la remise de l'acte au greffe de l'établissement pénitentiaire a eu lieu. La question de la recevabilité du recours, sous cet angle, peut, néanmoins, rester ouverte, vu ce qui suit.</w:t>
      </w:r>
    </w:p>
    <w:p>
      <w:r>
        <w:rPr>
          <w:b/>
        </w:rPr>
        <w:t>E. 2.1</w:t>
      </w:r>
    </w:p>
    <w:p>
      <w:r>
        <w:t>L'art. 66 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 À teneur de l'art. 66 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 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 a al. 2 CP impose au juge de renoncer à expulser l'étranger lorsque le cas de rigueur est réalisé. (L. MOREILLON/ A. MACALUSO / N. QUELOZ / N. DONGOIS (éds), Commentaire romand, Code pénal I : art. 1-110 CP, Bâle 2021 , ns. 47 et 48 ad art. 66 a ).</w:t>
      </w:r>
    </w:p>
    <w:p>
      <w:r>
        <w:rPr>
          <w:b/>
        </w:rPr>
        <w:t>E. 2.2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2.3</w:t>
      </w:r>
    </w:p>
    <w:p>
      <w:r>
        <w:t>Selon l'art. 83 al. 1 LEI, le SEM décide d'admettre à titre provisoire l'étranger si l'exécution du renvoi ou de l'expulsion est impossible, illicite ou inexigible. Premièrement, l'exécution n'est pas possible lorsque l'étranger ne peut pas quitter la Suisse pour son État d'origine, son État de provenance ou un État tiers, ni être renvoyé dans l'un d'entre eux pour des raisons techniques et pratiques, lesquelles ne doivent pas être induites par le comportement de l'intéressé (al. 2 et art. 17 al. 2 de l'ordonnance sur l'exécution du renvoi et de l'expulsion d'étranger [OERE]). Une impossibilité d'exécuter un renvoi intervient, en particulier, lorsque (i) tous les États tiers sollicités refusent d'accueillir la personne renvoyée, (ii) l'État d'origine refuse de la reprendre, (iii) un renvoi dans le pays d'origine est rendu impossible à long terme (ex. : troubles entrainant la fermeture de tous les aéroports), (iv) les papiers nécessaires à la poursuite du voyage ne sont pas disponibles et ne peuvent pas être obtenus à long terme, quand bien même la personne concernée collabore pleinement avec les autorités ou encore (v) l'état de santé de la personne interdit un transport pour une durée indéterminée (SEM, Manuel Asile et retour, Article E3 - Le renvoi, l'exécution du renvoi et l'octroi de l'admission provisoire , 2014, p. 17 s.). L'exécution n'est pas licite lorsque le renvoi de l'étranger dans l'un des États susmentionnés est contraire aux engagements de la Suisse relevant du droit international (al. 3). Il y a ainsi lieu de vérifier si cette exécution ne contrevient pas, notamment, au principe du non-refoulement prévu par le droit des réfugiés (art. 5 al. 1 LAsi) ou applicable au regard des droits de l'homme (art. 3 CEDH) (SEM, op. cit. , p. 8 ss).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 p. 13 ss). Le Conseil fédéral désigne les États d'origine ou de provenance ou les régions de ces États dans lesquels le retour est raisonnablement exigible. Si l'étranger renvoyé ou expulsé vient de l'un de ces États, l'exécution du renvoi ou de l'expulsion est en principe exigible (al. 5).</w:t>
      </w:r>
    </w:p>
    <w:p>
      <w:r>
        <w:rPr>
          <w:b/>
        </w:rPr>
        <w:t>E. 2.4</w:t>
      </w:r>
    </w:p>
    <w:p>
      <w:r>
        <w:t>En l'espèce, la CPAR a prononcé l'expulsion obligatoire du recourant (art. 66 a al. 1 CP). Cette décision est aujourd'hui définitive et exécutoire. Les relations entre le recourant et ses enfants ont été examinées par les premiers juges. Elles n'ont pas été considérées comme suffisamment étroites pour faire obstacle au renvoi de l'intéressé de Suisse ( AARP/179/2020 consid. 5.2.2.). Le recourant ne saurait ainsi, au détour de sa contestation de l'exécution de son expulsion, obtenir un réexamen de cette question. Le recourant ne fait valoir aucun autre grief, au sens des art. 66 d al. 1 CP et 83 al. 1 LEI, pour s'opposer à son expulsion vers son pays d'origine. Son renvoi ou son expulsion vers le Maroc n'étant pas impossible, il ne peut continuer à séjourner en Suisse. La mesure n'avait pas à être différée. L'OCPM a statué à bon droit.</w:t>
      </w:r>
    </w:p>
    <w:p>
      <w:r>
        <w:rPr>
          <w:b/>
        </w:rPr>
        <w:t>E. 3</w:t>
      </w:r>
    </w:p>
    <w:p>
      <w:r>
        <w:t>Justifiée, la décision querellée sera donc confirmée.</w:t>
      </w:r>
    </w:p>
    <w:p>
      <w:r>
        <w:rPr>
          <w:b/>
        </w:rPr>
        <w:t>E. 4</w:t>
      </w:r>
    </w:p>
    <w:p>
      <w:r>
        <w:t>Le recourant, qui succombe, supportera les frais de la procédure de recours (art. 428 al. 1 CPP), qui comprendront un émolument de décision de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