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PS/65/2018 vom 9. Mai 2018</w:t>
      </w:r>
    </w:p>
    <w:p>
      <w:r>
        <w:t>GE Cour de justice, 2018-05-09, FR</w:t>
      </w:r>
    </w:p>
    <w:p>
      <w:r>
        <w:rPr>
          <w:b/>
        </w:rPr>
        <w:t xml:space="preserve">Quelle: </w:t>
      </w:r>
      <w:r>
        <w:t>https://mcp.opencaselaw.ch/entscheid/ge_gerichte_PS_65_2018</w:t>
      </w:r>
    </w:p>
    <w:p>
      <w:r>
        <w:t>FR: GE_GERICHTE PS/65/2018 du 9 mai 2018</w:t>
      </w:r>
    </w:p>
    <w:p>
      <w:r>
        <w:t>IT: GE_GERICHTE PS/65/2018 del 9 maggio 2018</w:t>
      </w:r>
    </w:p>
    <w:p>
      <w:pPr>
        <w:pStyle w:val="Heading2"/>
      </w:pPr>
      <w:r>
        <w:t>Erwägungen</w:t>
      </w:r>
    </w:p>
    <w:p>
      <w:r>
        <w:rPr>
          <w:b/>
        </w:rPr>
        <w:t>E. 1</w:t>
      </w:r>
    </w:p>
    <w:p>
      <w:r>
        <w:t>L'acte de recours a été déposé selon la forme prescrite (art. 385 al. 1 et 396 al. 1 CPP), et émane du condamné (art. 104 al. 1 let. a, 111 et 382 CPP), qui y invoque un déni de justice (art. 393 al. 2 let. a CPP), étant relevé qu'un tel recours n'est pas soumis à délai (art. 396 al. 2 CPP).</w:t>
      </w:r>
    </w:p>
    <w:p>
      <w:r>
        <w:rPr>
          <w:b/>
        </w:rPr>
        <w:t>E. 2.1</w:t>
      </w:r>
    </w:p>
    <w:p>
      <w:r>
        <w:t>Selon la jurisprudence du Tribunal fédéral, le recourant doit avoir un intérêt actuel et pratique au traitement de son recours, lequel doit exister tant au moment du dépôt du recours qu'à celui où l'arrêt est rendu (art. 382 CPP ;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w:t>
      </w:r>
    </w:p>
    <w:p>
      <w:r>
        <w:rPr>
          <w:b/>
        </w:rPr>
        <w:t>E. 2.2</w:t>
      </w:r>
    </w:p>
    <w:p>
      <w:r>
        <w:t>En l'espèce, force est de constater que le SAPEM a donné suite à la demande de congé du recourant du 27 septembre 2018 par décision favorable du 29 octobre suivant. Dès lors que la décision a été rendue, le recourant n'a plus d'intérêt actuel et pratique à la constatation d'un éventuel déni de justice du SAPEM.</w:t>
      </w:r>
    </w:p>
    <w:p>
      <w:r>
        <w:rPr>
          <w:b/>
        </w:rPr>
        <w:t>E. 2.3</w:t>
      </w:r>
    </w:p>
    <w:p>
      <w:r>
        <w:t>Par conséquent, le recours est devenu sans objet.</w:t>
      </w:r>
    </w:p>
    <w:p>
      <w:r>
        <w:rPr>
          <w:b/>
        </w:rPr>
        <w:t>E. 3.1</w:t>
      </w:r>
    </w:p>
    <w:p>
      <w:r>
        <w:t>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w:t>
      </w:r>
    </w:p>
    <w:p>
      <w:r>
        <w:rPr>
          <w:b/>
        </w:rPr>
        <w:t>E. 3.2</w:t>
      </w:r>
    </w:p>
    <w:p>
      <w:r>
        <w:t>En application de ces principes, il est probable qu'en l'espèce, si la Chambre de céans était entrée en matière sur le recours pour déni de justice, elle l'eût rejeté. En effet, au moment du dépôt du recours, le 9 octobre 2018, le SAPEM venait de recevoir de D______ la demande de sorties qu'il a traitée par décision du 29 octobre, soit dans un délai raisonnable pour ce faire.</w:t>
      </w:r>
    </w:p>
    <w:p>
      <w:r>
        <w:rPr>
          <w:b/>
        </w:rPr>
        <w:t>E. 4</w:t>
      </w:r>
    </w:p>
    <w:p>
      <w:r>
        <w:t>Le recourant assumera par conséquent les frais de l'instance, qui comprendront un émolument de décision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