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PS/64/2025 vom 1. September 2025</w:t>
      </w:r>
    </w:p>
    <w:p>
      <w:r>
        <w:t>GE Cour de justice, 2025-09-01, FR</w:t>
      </w:r>
    </w:p>
    <w:p>
      <w:r>
        <w:rPr>
          <w:b/>
        </w:rPr>
        <w:t xml:space="preserve">Quelle: </w:t>
      </w:r>
      <w:r>
        <w:t>https://mcp.opencaselaw.ch/entscheid/ge_gerichte_PS_64_2025</w:t>
      </w:r>
    </w:p>
    <w:p>
      <w:r>
        <w:t>FR: GE_GERICHTE PS/64/2025 du 1 septembre 2025</w:t>
      </w:r>
    </w:p>
    <w:p>
      <w:r>
        <w:t>IT: GE_GERICHTE PS/64/2025 del 1 settembre 2025</w:t>
      </w:r>
    </w:p>
    <w:p>
      <w:pPr>
        <w:pStyle w:val="Heading2"/>
      </w:pPr>
      <w:r>
        <w:t>Regeste</w:t>
      </w:r>
    </w:p>
    <w:p>
      <w:r>
        <w:t>RÉCUSATION;DÉLAI;RETARD;MISE EN ACCUSATION | CPP.56; CPP.58</w:t>
      </w:r>
    </w:p>
    <w:p>
      <w:pPr>
        <w:pStyle w:val="Heading2"/>
      </w:pPr>
      <w:r>
        <w:t>Erwägungen</w:t>
      </w:r>
    </w:p>
    <w:p>
      <w:r>
        <w:rPr>
          <w:b/>
        </w:rPr>
        <w:t>E. 1</w:t>
      </w:r>
    </w:p>
    <w:p>
      <w:r>
        <w:t>Partie à la procédure P/1______/2019 en tant que prévenu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rPr>
          <w:b/>
        </w:rPr>
        <w:t>E. 2</w:t>
      </w:r>
    </w:p>
    <w:p>
      <w:r>
        <w:t>2.1. 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jours qui suivent la connaissance de la cause de récusation, sous peine de déchéance (ATF 140 I 271 consid. 8.4.3 p. 275).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(arrêt du Tribunal fédéral 1B_65/2022 du 18 mars 2022 consid. 3.1.); considérer que le droit de demander la récusation est perdu doit être apprécié avec retenue (arrêt du Tribunal fédéral 1B_647/2020 du 20 mai 2021 consid. 2.1.).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 Il incombe à la partie qui se prévaut d'un motif de récusation de rendre vraisemblable qu'elle a agi en temps utile, en particulier eu égard au moment de la découverte de ce motif (arrêts du Tribunal fédéral 1B_283/2022 du 29 novembre 2022 consid. 4.3 et 1B_348/2022 du 11 août 2022 consid. 3 et les arrêts cités).</w:t>
      </w:r>
    </w:p>
    <w:p>
      <w:r>
        <w:rPr>
          <w:b/>
        </w:rPr>
        <w:t>E. 2.2</w:t>
      </w:r>
    </w:p>
    <w:p>
      <w:r>
        <w:t>En l'occurrence, le requérant considère n'avoir eu connaissance du motif de récusation, soit du bordereau de frais provisoire annexé à la décision du Procureur du 9 juillet 2025 mentionnant un montant de CHF 2'500.- pour le poste "Actes d'accusation" , que le 18 juillet 2025, à l'occasion de la rédaction de son recours contre ladite décision. Formée le 21 juillet 2025, sa demande de récusation serait donc recevable selon lui. On ne saurait le suivre. La décision précitée accompagnée du bordereau de frais litigieux lui ayant été notifiée le 10 juillet 2025, il avait la possibilité, dès ce moment-là, de soulever son motif de récusation. En laissant s'écouler 11 jours, le requérant a donc agi tardivement. Partant, sa requête est irrecevable.</w:t>
      </w:r>
    </w:p>
    <w:p>
      <w:r>
        <w:rPr>
          <w:b/>
        </w:rPr>
        <w:t>E. 3</w:t>
      </w:r>
    </w:p>
    <w:p>
      <w:r>
        <w:t>Ne le serait-elle pas qu’elle serait dénuée de tout fondement.</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3.2</w:t>
      </w:r>
    </w:p>
    <w:p>
      <w:r>
        <w:t>En l'espèce, on ne voit pas en quoi le cité aurait préjugé de l'issue de l'instruction en établissant un bordereau de frais provisoire de la cause, la Chambre de céans lui ayant, dans son arrêt du 7 mai 2025, précisément demandé d'estimer les frais de la procédure afin de lui permettre de se prononcer sur l'assiette du séquestre et sa levée partielle éventuelle. Dès lors que le Ministère public avait, par avis de prochaine clôture de l'instruction du 4 février 2025, annoncé aux parties qu'il entendait dresser un acte d'accusation, les frais prévisibles liés à cet acte, estimés en l'occurrence à CHF 2'500.-, devaient figurer dans le bordereau en question. Qu'un Procureur envisage de renvoyer un prévenu en jugement ne saurait par ailleurs le rendre suspect de prévention. On ne voit ainsi pas en quoi le fait pour le cité d'avoir repris l'instruction du dossier, le 1 er mars 2025, soit postérieurement à l'avis de prochaine clôture et à l'annonce de son prédécesseur qu'un acte d'accusation allait être dressé serait de nature à le rendre partial. Le délai imparti aux parties pour produire leurs réquisitions de preuve est échu et le cité doit à présent statuer sur celles-ci, de sorte que l'issue de la cause n'est pas définitivement scellée. Quand bien même le magistrat serait éventuellement en possession d'un projet d'acte d'accusation rédigé par un précédent Procureur, rien au dossier – ni même la transmission par ses soins à la Chambre de céans de la requête en récusation et de ses échanges de correspondance subséquents avec le requérant – ne permet de penser qu'il aurait à ce stade un parti pris contre ce dernier ou aurait déjà préjugé du sort de l'affaire. Quant au fait qu'il aurait lui-même déjà rédigé un projet d'acte d'accusation, il est purement spéculatif. Les craintes exprimées par le requérant sont ainsi purement subjectives.</w:t>
      </w:r>
    </w:p>
    <w:p>
      <w:r>
        <w:rPr>
          <w:b/>
        </w:rPr>
        <w:t>E. 4</w:t>
      </w:r>
    </w:p>
    <w:p>
      <w:r>
        <w:t>Le requérant, qui succombe, supportera les frais de la procédure (art. 59 al. 4 CPP), fixés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