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PS/57/2019 vom 18. Dezember 2018</w:t>
      </w:r>
    </w:p>
    <w:p>
      <w:r>
        <w:t>GE Cour de justice, 2018-12-18, FR</w:t>
      </w:r>
    </w:p>
    <w:p>
      <w:r>
        <w:rPr>
          <w:b/>
        </w:rPr>
        <w:t xml:space="preserve">Quelle: </w:t>
      </w:r>
      <w:r>
        <w:t>https://mcp.opencaselaw.ch/entscheid/ge_gerichte_PS_57_2019</w:t>
      </w:r>
    </w:p>
    <w:p>
      <w:r>
        <w:t>FR: GE_GERICHTE PS/57/2019 du 18 décembre 2018</w:t>
      </w:r>
    </w:p>
    <w:p>
      <w:r>
        <w:t>IT: GE_GERICHTE PS/57/2019 del 18 dicembre 2018</w:t>
      </w:r>
    </w:p>
    <w:p>
      <w:pPr>
        <w:pStyle w:val="Heading2"/>
      </w:pPr>
      <w:r>
        <w:t>Regeste</w:t>
      </w:r>
    </w:p>
    <w:p>
      <w:r>
        <w:t>RESTITUTION DU DÉLAI | CPP.94; CPP.93</w:t>
      </w:r>
    </w:p>
    <w:p>
      <w:pPr>
        <w:pStyle w:val="Heading2"/>
      </w:pPr>
      <w:r>
        <w:t>Erwägungen</w:t>
      </w:r>
    </w:p>
    <w:p>
      <w:r>
        <w:rPr>
          <w:b/>
        </w:rPr>
        <w:t>E. 1</w:t>
      </w:r>
    </w:p>
    <w:p>
      <w:r>
        <w:t>Le recours est recevable pour avoir été formé selon la forme et dans le délai prescrits (art. 385 al. 1 et 396 al. 1 CPP), contre une ordonnance sujette à recours auprès de la Chambre de céans (art. 393 al. 1 let. a CPP), et émaner du contrevenant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avoir dû s'attendre à recevoir une décision judiciaire.</w:t>
      </w:r>
    </w:p>
    <w:p>
      <w:r>
        <w:rPr>
          <w:b/>
        </w:rPr>
        <w:t>E. 3.1</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celui-ci statue sur cette demande, il rend une décision partiellement incidente. En présence de cette configuration procédurale particulière, on ne saurait reprocher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3.2</w:t>
      </w:r>
    </w:p>
    <w:p>
      <w:r>
        <w:t>En l'espèce, la question de savoir si la demande de restitution de délai a été formée dans le délai et selon la forme prévus à l'art. 94 al. 2 CPP peut restée indécise, compte tenu de ce qui suit. Le recourant expose ne pas avoir dû s'attendre à cette décision judicaire. Ce point a été tranché supra , et n'est pas un motif suffisant, au vu des principes sus-rappelés, à la restitution du délai d'opposition. Le recourant ne prétend pas qu'il n'aurait pas été en mesure d'aller retirer le recommandé et d'agir dans le délai légal en y formant opposition. La jurisprudence du Tribunal fédéral selon laquelle l'application stricte des règles sur les délais de recours, y compris sur le délai d'opposition à une ordonnance pénale, justifie que la restitution de délai ne soit pas accordée, dans l'intérêt d'un bon fonctionnement de la justice et de la sécurité du droit (arrêts du Tribunal fédéral 1187/2016 du 6 juillet 2017 consid. 1.4 in fine et 6B_1170/2013 du 8 septembre 2014 consid. 4). Le recours doit dès lors être rejeté, sans que la Chambre de céans n'ait besoin d'examiner le fond du litige.</w:t>
      </w:r>
    </w:p>
    <w:p>
      <w:r>
        <w:rPr>
          <w:b/>
        </w:rPr>
        <w:t>E. 3.3</w:t>
      </w:r>
    </w:p>
    <w:p>
      <w:r>
        <w:t>La restitution du délai d'opposition suppose que l'ordonnance pénale ait été valablement notifiée. Cette question doit dès lors être examinée en premier lieu, le Tribunal de police ayant rendu un jugement incident. En l'espèce, le recourant devait s'attendre à recevoir une décision judiciaire. Il se savait impliqué dans un accident de la circulation et avait reçu les informations de la police pour recevoir le rapport qui allait être établi. L'arrangement amiable avec le lésé a, certes, réglé les aspects civils de cet " accrochage ". Toutefois, le recourant ayant commis des infractions à la Loi sur la circulation routière - même s'il conteste la violation des devoirs en cas d'accident -, il savait qu'une procédure pénale avait été ouverte et devait s'attendre à recevoir une décision judiciaire. Cette décision lui a d'ailleurs été adressée rapidement puisqu'elle l'a été le mois suivant l'accident. Le SdC a notifié l'ordonnance pénale par pli recommandé, conformément à la loi. Le recourant, avisé le 26 mai 2017, n'est pas allé chercher ce pli à la poste dans le délai de garde de sept jours. L'ordonnance pénale lui a dès lors été notifiée, fictivement, le 2 mai 2017. L'opposition faite le 3 août 2017 l'a été bien au-delà du délai de 10 jours qui venait à échéance le 12 mai 2017. Il importe peu que le recourant ait adressé cet acte dans les 30 jours de la réception du rappel, ce dernier ne faisant pas courir, à nouveau, le délai d'opposition. Partant, c'est à bon droit que le Tribunal de police a déclaré irrecevable l'opposition à l'ordonnance pénale.</w:t>
      </w:r>
    </w:p>
    <w:p>
      <w:r>
        <w:rPr>
          <w:b/>
        </w:rPr>
        <w:t>E. 4.1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5</w:t>
      </w:r>
    </w:p>
    <w:p>
      <w:r>
        <w:t>Justifiée, l'ordonnance querellée sera donc confirmée.</w:t>
      </w:r>
    </w:p>
    <w:p>
      <w:r>
        <w:rPr>
          <w:b/>
        </w:rPr>
        <w:t>E. 6</w:t>
      </w:r>
    </w:p>
    <w:p>
      <w:r>
        <w:t>Le recourant, qui succombe, supportera les frais envers l'État, qui comprendront un émolument de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