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PS/56/2020 vom 13. Juli 2020</w:t>
      </w:r>
    </w:p>
    <w:p>
      <w:r>
        <w:t>GE Cour de justice, 2020-07-13, FR</w:t>
      </w:r>
    </w:p>
    <w:p>
      <w:r>
        <w:rPr>
          <w:b/>
        </w:rPr>
        <w:t xml:space="preserve">Quelle: </w:t>
      </w:r>
      <w:r>
        <w:t>https://mcp.opencaselaw.ch/entscheid/ge_gerichte_PS_56_2020</w:t>
      </w:r>
    </w:p>
    <w:p>
      <w:r>
        <w:t>FR: GE_GERICHTE PS/56/2020 du 13 juillet 2020</w:t>
      </w:r>
    </w:p>
    <w:p>
      <w:r>
        <w:t>IT: GE_GERICHTE PS/56/2020 del 13 luglio 2020</w:t>
      </w:r>
    </w:p>
    <w:p>
      <w:pPr>
        <w:pStyle w:val="Heading2"/>
      </w:pPr>
      <w:r>
        <w:t>Regeste</w:t>
      </w:r>
    </w:p>
    <w:p>
      <w:r>
        <w:t>MILIEU FERMÉ;EXÉCUTION ANTICIPÉE DES PEINES ET DES MESURES;RISQUE DE FUITE;RISQUE DE RÉCIDIVE | CP.59</w:t>
      </w:r>
    </w:p>
    <w:p>
      <w:pPr>
        <w:pStyle w:val="Heading2"/>
      </w:pPr>
      <w:r>
        <w:t>Erwägungen</w:t>
      </w:r>
    </w:p>
    <w:p>
      <w:r>
        <w:rPr>
          <w:b/>
        </w:rPr>
        <w:t>E. 1</w:t>
      </w:r>
    </w:p>
    <w:p>
      <w:r>
        <w:t>1.1. 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est recevable pour être dirigé contre une décision rendue par le SAPEM (art. 40 al. 1 et 5 al. 2 let. e LaCP ; art. 11 al. 1 let. e Règlement sur l'exécution des peines et mesures du 19 mars 2014 [REPM ; RS E 4 55.05]), avoir été déposé dans la forme et le délai prescrits (art. 385 al. 1 et 396 al 1 CPP) et émaner du condamné visé par la décision querellée et qui a un intérêt juridiquement protégé à l'annulation de la décision entreprise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3.2</w:t>
      </w:r>
    </w:p>
    <w:p>
      <w:r>
        <w:t>En l'espèce, il ressort du dossier que le recourant présente de graves troubles psychiatriques et vit dans le déni de son état psychiatrique. L'ensemble des intervenants (expert psychiatre, établissement de détention, SMI et Ministère public) s'accorde sur la nécessité qu'il soit placé dans un établissement fermé, avec prise en charge intensive, pour atteindre les objectifs thérapeutiques d'amélioration symptomatique et d'acceptation du trouble et des soins. Dans son recours, le recourant ne s'exprime pas sur les risques de récidive et de fuite retenus, sauf à préciser qu'il veut partir en France et qu'il va prendre son traitement pour ne plus récidiver. Les risques de récidive et fuite étant avérés, au vu du dossier, de ses antécédents et sa fugue durant la précédente mesure, tout comme la dangerosité du recourant en l'état, c'est donc à bon droit que le SAPEM a ordonné son placement en milieu fermé. Le recours sera dès lors rejeté.</w:t>
      </w:r>
    </w:p>
    <w:p>
      <w:r>
        <w:rPr>
          <w:b/>
        </w:rPr>
        <w:t>E. 4</w:t>
      </w:r>
    </w:p>
    <w:p>
      <w:r>
        <w:t>Justifiée, la décision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la procédure de demande d'assistance juridique étant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