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PS/50/2020 vom 25. März 2021</w:t>
      </w:r>
    </w:p>
    <w:p>
      <w:r>
        <w:t>GE Cour de justice, 2021-03-25, FR</w:t>
      </w:r>
    </w:p>
    <w:p>
      <w:r>
        <w:rPr>
          <w:b/>
        </w:rPr>
        <w:t xml:space="preserve">Quelle: </w:t>
      </w:r>
      <w:r>
        <w:t>https://mcp.opencaselaw.ch/entscheid/ge_gerichte_PS_50_2020</w:t>
      </w:r>
    </w:p>
    <w:p>
      <w:r>
        <w:t>FR: GE_GERICHTE PS/50/2020 du 25 mars 2021</w:t>
      </w:r>
    </w:p>
    <w:p>
      <w:r>
        <w:t>IT: GE_GERICHTE PS/50/2020 del 25 marzo 2021</w:t>
      </w:r>
    </w:p>
    <w:p>
      <w:pPr>
        <w:pStyle w:val="Heading2"/>
      </w:pPr>
      <w:r>
        <w:t>Regeste</w:t>
      </w:r>
    </w:p>
    <w:p>
      <w:r>
        <w:t>EXPULSION(DROIT PÉNAL);RENVOI(DROIT DES ÉTRANGERS);REPORT(DÉPLACEMENT);IMPOSSIBILITÉ | CP.66.alaBis; CP.66.ald</w:t>
      </w:r>
    </w:p>
    <w:p>
      <w:pPr>
        <w:pStyle w:val="Heading2"/>
      </w:pPr>
      <w:r>
        <w:t>Erwägungen</w:t>
      </w:r>
    </w:p>
    <w:p>
      <w:r>
        <w:rPr>
          <w:b/>
        </w:rPr>
        <w:t>E. 3</w:t>
      </w:r>
    </w:p>
    <w:p>
      <w:r>
        <w:t>Justifiée, la décision querellée sera donc confirmée.</w:t>
      </w:r>
    </w:p>
    <w:p>
      <w:r>
        <w:rPr>
          <w:b/>
        </w:rPr>
        <w:t>E. 4</w:t>
      </w:r>
    </w:p>
    <w:p>
      <w:r>
        <w:t>2. En l'espèce, la condition de l'indigence est acquise. Nonobstant l'issue de la cause, la présente affaire présentait à l'origine un problème de compétence de l'autorité de recours et, par-là, des difficultés juridiques propres à justifier l'intervention d'un avocat. La requête tendant à la désignation d'un avocat d'office sera, partant, admise. 4.3.1. La procédure étant ici close (art. 135 al. 2 CPP), des dépens seront alloués à l'avocat d'office.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4.3.2. En l'espèce, le conseil du recourant n'a pas chiffré son indemnité. Eu égard à l'activité déployée (un recours de quelques pages topiques et un chargé de pièces), l'indemnité due sera fixée ex aequo et bono à CHF 600.- TTC.</w:t>
      </w:r>
    </w:p>
    <w:p>
      <w:r>
        <w:rPr>
          <w:b/>
        </w:rPr>
        <w:t>E. 4.1</w:t>
      </w:r>
    </w:p>
    <w:p>
      <w:r>
        <w:t>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et les arrêts cités).</w:t>
      </w:r>
    </w:p>
    <w:p>
      <w:r>
        <w:rPr>
          <w:b/>
        </w:rPr>
        <w:t>E. 5</w:t>
      </w:r>
    </w:p>
    <w:p>
      <w:r>
        <w:t>Le recourant, qui succombe, supportera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comprendront un émolument de décision de CHF 800.- (art.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