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PS/4/2022 vom 13. April 2022</w:t>
      </w:r>
    </w:p>
    <w:p>
      <w:r>
        <w:t>GE Cour de justice, 2022-04-13, FR</w:t>
      </w:r>
    </w:p>
    <w:p>
      <w:r>
        <w:rPr>
          <w:b/>
        </w:rPr>
        <w:t xml:space="preserve">Quelle: </w:t>
      </w:r>
      <w:r>
        <w:t>https://mcp.opencaselaw.ch/entscheid/ge_gerichte_PS_4_2022</w:t>
      </w:r>
    </w:p>
    <w:p>
      <w:r>
        <w:t>FR: GE_GERICHTE PS/4/2022 du 13 avril 2022</w:t>
      </w:r>
    </w:p>
    <w:p>
      <w:r>
        <w:t>IT: GE_GERICHTE PS/4/2022 del 13 aprile 2022</w:t>
      </w:r>
    </w:p>
    <w:p>
      <w:pPr>
        <w:pStyle w:val="Heading2"/>
      </w:pPr>
      <w:r>
        <w:t>Regeste</w:t>
      </w:r>
    </w:p>
    <w:p>
      <w:r>
        <w:t>RÉCUSATION | CPP.56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Lorsqu'est en cause la récusation d'un expert nommé par le ministère public, il appartient à l'autorité de recours, au sens des art. 20 al. 1 et 59 al. 1 let. b CPP, de statuer (arrêts du Tribunal fédéral 1B_488/2011 du 2 décembre 2011 consid. 1.1 et 1B_243/2012 du 9 mai 2012 consid. 1.1), de sorte que la Chambre de céans est compétente à raison de la matière ( ACPR/491/2012 du 14 novembre 2012).![endif]&gt;![if&gt;</w:t>
      </w:r>
    </w:p>
    <w:p>
      <w:r>
        <w:rPr>
          <w:b/>
        </w:rPr>
        <w:t>E. 1.2</w:t>
      </w:r>
    </w:p>
    <w:p>
      <w:r>
        <w:t>En tant que prévenu dans la présente procédure, le requérant a qualité pour agir (art. 104 al. 1 let. a CPP et, par analogie, 58 al. 1 CPP).</w:t>
      </w:r>
    </w:p>
    <w:p>
      <w:r>
        <w:rPr>
          <w:b/>
        </w:rPr>
        <w:t>E. 3</w:t>
      </w:r>
    </w:p>
    <w:p>
      <w:r>
        <w:t>La demande de récusation doit, dès lors, être rejetée.</w:t>
      </w:r>
    </w:p>
    <w:p>
      <w:r>
        <w:rPr>
          <w:b/>
        </w:rPr>
        <w:t>E. 4</w:t>
      </w:r>
    </w:p>
    <w:p>
      <w:r>
        <w:t>En tant qu'il succombe, le requérant supportera les frais de la procédure (art. 59 al. 4 CPP) fixés en totalité à CHF 1'000.-, y compris un émolument de décision.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