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PS/4/2020 vom 5. Oktober 2017</w:t>
      </w:r>
    </w:p>
    <w:p>
      <w:r>
        <w:t>GE Cour de justice, 2017-10-05, FR</w:t>
      </w:r>
    </w:p>
    <w:p>
      <w:r>
        <w:rPr>
          <w:b/>
        </w:rPr>
        <w:t xml:space="preserve">Quelle: </w:t>
      </w:r>
      <w:r>
        <w:t>https://mcp.opencaselaw.ch/entscheid/ge_gerichte_PS_4_2020</w:t>
      </w:r>
    </w:p>
    <w:p>
      <w:r>
        <w:t>FR: GE_GERICHTE PS/4/2020 du 5 octobre 2017</w:t>
      </w:r>
    </w:p>
    <w:p>
      <w:r>
        <w:t>IT: GE_GERICHTE PS/4/2020 del 5 ottobre 2017</w:t>
      </w:r>
    </w:p>
    <w:p>
      <w:pPr>
        <w:pStyle w:val="Heading2"/>
      </w:pPr>
      <w:r>
        <w:t>Regeste</w:t>
      </w:r>
    </w:p>
    <w:p>
      <w:r>
        <w:t>RÉCUSATION;MAGISTRAT | CPP.58; CPP.56.letf</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les tribunaux de premières instance sont concernés - le Tribunal de police étant une section du Tribunal pénal selon l'intitulé du titre III de la 2ème partie de la LOJ (art. 95 et 96 LOJ) - l'autorité compétente pour statuer sur la requête est la Chambre pénale de recours de la Cour de justice (art. 59 al. 1 let. b CPP et 128 al. 2 let. a LOJ), siégeant dans la composition de trois juges (art. 127 LOJ).</w:t>
      </w:r>
    </w:p>
    <w:p>
      <w:r>
        <w:rPr>
          <w:b/>
        </w:rPr>
        <w:t>E. 1.2</w:t>
      </w:r>
    </w:p>
    <w:p>
      <w:r>
        <w:t>Prévenue à la procédure pendante (art. 104 al. 1 let. a CPP), la requérante dispose de la qualité pour agir (art. 58 al. 1CPP).</w:t>
      </w:r>
    </w:p>
    <w:p>
      <w:r>
        <w:rPr>
          <w:b/>
        </w:rPr>
        <w:t>E. 2</w:t>
      </w:r>
    </w:p>
    <w:p>
      <w:r>
        <w:t>Point n'est besoin d'examiner si la requête a été formé en temps utile (art. 58 al. 1 CPP), puisqu'elle est infondée.</w:t>
      </w:r>
    </w:p>
    <w:p>
      <w:r>
        <w:rPr>
          <w:b/>
        </w:rPr>
        <w:t>E. 3</w:t>
      </w:r>
    </w:p>
    <w:p>
      <w:r>
        <w:t>3.1.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et</w:t>
      </w:r>
    </w:p>
    <w:p>
      <w:r>
        <w:rPr>
          <w:b/>
        </w:rPr>
        <w:t>E. 3.2</w:t>
      </w:r>
    </w:p>
    <w:p>
      <w:r>
        <w:t>La procédure de récusation n'a pas pour objet de permettre aux parties de remettre en cause les différentes décisions prises par la direction de la procédure (arrêt du Tribunal fédéral 1B_148/2015 du 24 juillet 2015 c. 3.1., 1B_205/2013 du</w:t>
      </w:r>
    </w:p>
    <w:p>
      <w:r>
        <w:rPr>
          <w:b/>
        </w:rPr>
        <w:t>E. 3.3</w:t>
      </w:r>
    </w:p>
    <w:p>
      <w:r>
        <w:t>L'impartialité subjective d'un magistrat se présume jusqu'à preuve du contraire (CourEDH Lindon, § 76 ; ATF 136 III 605 consid. 3.2.1 p. 609 ; arrêt du Tribunal fédéral 6B_621/2011 du 19 décembre 2011 ; N. SCHMID, Schweizerische Strafprozessordnung , 2009, n. 14 ad art. 56).</w:t>
      </w:r>
    </w:p>
    <w:p>
      <w:r>
        <w:rPr>
          <w:b/>
        </w:rPr>
        <w:t>E. 3.4</w:t>
      </w:r>
    </w:p>
    <w:p>
      <w:r>
        <w:t>En l'espèce, la révocation du mandat d'office de M e E______ - sollicitée au demeurant par ce dernier -, suivie de la nomination de M e F______, ainsi que le refus du magistrat d'entrer en matière sur la demande de jonction des procédures, sont des décisions sujettes à recours, de sorte qu'elles auraient pu être contestée par la recourante si elle s'y estimait fondée. Ces décisions ne sauraient quoi qu'il en soit étayer, même prises globalement, une apparence de prévention. Le grief de la recourante selon lequel le cité refuserait de lâcher le dossier " par intérêt personnel " n'est ni étayé ni rendu vraisemblable. Quant au reproche, formé pour la première fois le 13 janvier 2020, selon lequel le magistrat serait resté avec les plaignants dans la salle d'audience après les débats du 1 er février 2019, il est manifestement tardif. Il ne repose quoi qu'il en soit sur aucun élément concret, la recourante évoquant d'ailleurs elle-même dans sa réplique la possibilité d'une porte dérobée destinée au Tribunal. 4. En tant qu'elle succombe, la requérante supportera les frais de la procédure (art. 59 al. 4 CPP), fixés en totalité à CHF 1'000.-. * * * * *</w:t>
      </w:r>
    </w:p>
    <w:p>
      <w:r>
        <w:rPr>
          <w:b/>
        </w:rPr>
        <w:t>E. 6</w:t>
      </w:r>
    </w:p>
    <w:p>
      <w:r>
        <w:t>par. 1 CEDH (ATF 143 IV 69 consid. 3.2 p. 74), respectivement concrétise les droits déduits de l'art. 29 al. 1 Cst. lorsque d'autres autorités ou organes (cf. en particulier art. 12 CPP) que des tribunaux (cf. art. 13 CPP) sont concernés (ATF 141 IV 178 consid. 3.2.2 p. 179).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p. 179 ; 138 IV 142 consid. 2.1 p. 144).</w:t>
      </w:r>
    </w:p>
    <w:p>
      <w:r>
        <w:rPr>
          <w:b/>
        </w:rPr>
        <w:t>E. 9</w:t>
      </w:r>
    </w:p>
    <w:p>
      <w:r>
        <w:t>août 2013, c. 3.1.). La conduite de l'instruction et les décisions prises à l'issue de celle-ci doivent être contestées par les voies de recours ordinaires (arrêt du Tribunal fédéral 1B_292/2012 du 13 août 2012 consid. 3.2 ; ACPR/21/2013 du 16 janvier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