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PS/43/2022 vom 23. September 2022</w:t>
      </w:r>
    </w:p>
    <w:p>
      <w:r>
        <w:t>GE Cour de justice, 2022-09-23, FR</w:t>
      </w:r>
    </w:p>
    <w:p>
      <w:r>
        <w:rPr>
          <w:b/>
        </w:rPr>
        <w:t xml:space="preserve">Quelle: </w:t>
      </w:r>
      <w:r>
        <w:t>https://mcp.opencaselaw.ch/entscheid/ge_gerichte_PS_43_2022</w:t>
      </w:r>
    </w:p>
    <w:p>
      <w:r>
        <w:t>FR: GE_GERICHTE PS/43/2022 du 23 septembre 2022</w:t>
      </w:r>
    </w:p>
    <w:p>
      <w:r>
        <w:t>IT: GE_GERICHTE PS/43/2022 del 23 settembre 2022</w:t>
      </w:r>
    </w:p>
    <w:p>
      <w:pPr>
        <w:pStyle w:val="Heading2"/>
      </w:pPr>
      <w:r>
        <w:t>Regeste</w:t>
      </w:r>
    </w:p>
    <w:p>
      <w:r>
        <w:t>RÉCUSATION;DÉLAI;RETARD | CPP.56.letf; CPP.58</w:t>
      </w:r>
    </w:p>
    <w:p>
      <w:pPr>
        <w:pStyle w:val="Heading2"/>
      </w:pPr>
      <w:r>
        <w:t>Erwägungen</w:t>
      </w:r>
    </w:p>
    <w:p>
      <w:r>
        <w:rPr>
          <w:b/>
        </w:rPr>
        <w:t>E. 1.1</w:t>
      </w:r>
    </w:p>
    <w:p>
      <w:r>
        <w:t>La récusation des magistrats et fonctionnaires judiciaires au sein d'une autorité pénale est régie expressément par le CPP (art. 56 et ss. CPP).![endif]&gt;![if&gt;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 à la procédure pendante (art. 104 al. 1 let. a et b CPP), le requérant dispose de la qualité pour agir (art. 58 al. 1CPP).</w:t>
      </w:r>
    </w:p>
    <w:p>
      <w:r>
        <w:rPr>
          <w:b/>
        </w:rPr>
        <w:t>E. 1.3</w:t>
      </w:r>
    </w:p>
    <w:p>
      <w:r>
        <w:t>Déposée par écrit et dûment motivée, la requête est recevable à la forme.</w:t>
      </w:r>
    </w:p>
    <w:p>
      <w:r>
        <w:rPr>
          <w:b/>
        </w:rPr>
        <w:t>E. 2</w:t>
      </w:r>
    </w:p>
    <w:p>
      <w:r>
        <w:t>2.1. 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 De jurisprudence constante, les réquisits temporels de l'art. 58 CPP sont satisfaits lorsque la demande de récusation est déposée dans les six et sept jours qui suivent la connaissance de la cause de récusation, mais ne le sont en revanche pas lorsqu'elle est formée trois mois, deux mois, deux à trois semaines ou vingt jours après que son auteur a pris connaissance du motif de récusation (arrêts du Tribunal fédéral 1B_367/2021 du 29 novembre 2021 consid. 2.1. et 1B_265/2021 du 9 septembre 2021 consid. 3 et les références citées ; 1B_18/2020 du 3 mars 2020 consid. 3.1). Pour procéder à cette appréciation, il convient notamment de prendre en compte les circonstances d'espèce, ainsi que le stade de la procédure ; considérer que le droit de demander la récusation est perdu doit être apprécié avec retenue (arrêt du Tribunal fédéral 1B_647/2020 du 20 mai 2021 consid. 2.1 et les références citées). En particulier, selon notamment la fréquence des actes d'instruction, on peut se montrer plus large dans le temps de réaction lorsque le moment déterminant intervient dans une phase moins active de la procédure (arrêt du Tribunal fédéral 1B_227/2013 du 15 octobre 2013 consid. 2.1).</w:t>
      </w:r>
    </w:p>
    <w:p>
      <w:r>
        <w:rPr>
          <w:b/>
        </w:rPr>
        <w:t>E. 2.2</w:t>
      </w:r>
    </w:p>
    <w:p>
      <w:r>
        <w:t>En l'espèce, la demande de récusation est fondée sur deux événements procéduraux distincts et séparés : l'énoncé des charges complémentaires lors de l'audience du 16 mai 2022 et le nouveau séquestre, du 24 mai 2022, dont le prévenu a eu connaissance le lendemain. Par lettre du 20 mai 2022, le requérant avait demandé à la citée, dans un délai de sept jours ouvrables, de " retirer " la prévention complémentaire et lever le séquestre toujours pendant, faute de quoi il demanderait sa récusation. Dans l'intervalle, il a reçu, le 25 mai 2022, la nouvelle ordonnance de séquestre. C'est ainsi au plus tard le 25 mai 2022 que le prévenu a connu les motifs sur lesquels il fondera sa demande de récusation. Partant, pour respecter le délai de l'art. 58 CPP, il aurait dû, conformément aux principes sus-rappelés, agir dans un délai d'une semaine, ce qu'il n'a pas fait puisqu'il a déposé sa requête vingt jours plus tard, alors qu'il était en mesure d'agir plus tôt, ayant formé le recours contre le séquestre du 24 mai 2022 le 3 juin suivant.</w:t>
      </w:r>
    </w:p>
    <w:p>
      <w:r>
        <w:rPr>
          <w:b/>
        </w:rPr>
        <w:t>E. 3</w:t>
      </w:r>
    </w:p>
    <w:p>
      <w:r>
        <w:t>Tardive, le requête sera donc déclarée irrecevable.</w:t>
      </w:r>
    </w:p>
    <w:p>
      <w:r>
        <w:rPr>
          <w:b/>
        </w:rPr>
        <w:t>E. 4</w:t>
      </w:r>
    </w:p>
    <w:p>
      <w:r>
        <w:t>Les frais de la procédure, fixés en totalité à CHF 900.-, y compris un émolument de décision, seront mis à la charge du requérant (art. 59 al. 4 CPP et 13 al. 1 let. b du règlement genevois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