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PS/42/2014 vom 27. April 2015</w:t>
      </w:r>
    </w:p>
    <w:p>
      <w:r>
        <w:t>GE Cour de justice, 2015-04-27, FR</w:t>
      </w:r>
    </w:p>
    <w:p>
      <w:r>
        <w:rPr>
          <w:b/>
        </w:rPr>
        <w:t xml:space="preserve">Quelle: </w:t>
      </w:r>
      <w:r>
        <w:t>https://mcp.opencaselaw.ch/entscheid/ge_gerichte_PS_42_2014</w:t>
      </w:r>
    </w:p>
    <w:p>
      <w:r>
        <w:t>FR: GE_GERICHTE PS/42/2014 du 27 avril 2015</w:t>
      </w:r>
    </w:p>
    <w:p>
      <w:r>
        <w:t>IT: GE_GERICHTE PS/42/2014 del 27 aprile 2015</w:t>
      </w:r>
    </w:p>
    <w:p>
      <w:pPr>
        <w:pStyle w:val="Heading2"/>
      </w:pPr>
      <w:r>
        <w:t>Regeste</w:t>
      </w:r>
    </w:p>
    <w:p>
      <w:r>
        <w:t>CEDH.3; CPP.234</w:t>
      </w:r>
    </w:p>
    <w:p>
      <w:pPr>
        <w:pStyle w:val="Heading2"/>
      </w:pPr>
      <w:r>
        <w:t>Erwägungen</w:t>
      </w:r>
    </w:p>
    <w:p>
      <w:r>
        <w:rPr>
          <w:b/>
        </w:rPr>
        <w:t>E. 1.1</w:t>
      </w:r>
    </w:p>
    <w:p>
      <w:r>
        <w:t>Les décisions relatives à l’exécution de la détention avant jugement et qui ne portent pas directement sur les relations avec le défenseur, au sens de l’art. 235 al. 4 CPP, sont sujettes à recours selon les modalités prévues par le droit cantonal (art. 235 al. 5 CPP), soit, en l’occurrence, auprès de la Chambre de céans (art. 30 al. 1 LaCP), qui appliquera les art. 379 à 397 CPP par analogie (art. 30 al. 2 LaCP). Le recours est, partant, recevable pour avoir été interjeté dans les délai et forme, ainsi que pour les motifs prévus par la loi (art. 385 al.1, 390 al. 1 et 396 al. 1 et 393 al. 2 lit a CPP), et émaner d'un prévenu détenu, qui a qualité de partie à la procédure (art. 104 al. 1 lit. a CPP).</w:t>
      </w:r>
    </w:p>
    <w:p>
      <w:r>
        <w:rPr>
          <w:b/>
        </w:rPr>
        <w:t>E. 1.2</w:t>
      </w:r>
    </w:p>
    <w:p>
      <w:r>
        <w:t>La Chambre de céans peut décider d'emblée de traiter, sans échange d'écritures ni débats, les recours manifestement mal fondés (art. 390 al. 2 et 5 CPP a contrario ). Tel est le cas en l'occurrence, au vu des considérants qui suivent.</w:t>
      </w:r>
    </w:p>
    <w:p>
      <w:r>
        <w:rPr>
          <w:b/>
        </w:rPr>
        <w:t>E. 2</w:t>
      </w:r>
    </w:p>
    <w:p>
      <w:r>
        <w:t>tant pour les cellules individuelles occupées par trois détenus que pour les cellules triples occupées par six détenus. Enfin, il ressort clairement de la jurisprudence du Tribunal fédéral que le simple fait d'être détenu à ______ n'est pas illicite en soi. Par conséquent, ce grief est rejeté.</w:t>
      </w:r>
    </w:p>
    <w:p>
      <w:r>
        <w:rPr>
          <w:b/>
        </w:rPr>
        <w:t>E. 2.2</w:t>
      </w:r>
    </w:p>
    <w:p>
      <w:r>
        <w:t>Les RPE prévoient que les locaux de détention et, en particulier, ceux qui sont destinés au logement des détenus pendant la nuit, doivent satisfaire aux exigences de respect de la dignité humaine. Les règles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18.2.a); la lumière artificielle doit être conforme aux normes techniques reconnues en la matière (règle 18.2.b);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 et, dans la mesure du possible, de la vie privée, et répondre aux conditions minimales requises en matière de santé et d’hygiène, compte tenu des conditions climatiques, notamment en ce qui concerne l’espace au sol, le volume d’air, l’éclairage, le chauffage et l’aération (règle 18.1). Le droit interne doit, en outre, prévoir des mécanismes garantissant que le respect de ces conditions minimales ne soit pas atteint à la suite du surpeuplement carcéral (règle 18.4).</w:t>
      </w:r>
    </w:p>
    <w:p>
      <w:r>
        <w:rPr>
          <w:b/>
        </w:rPr>
        <w:t>E. 2.3</w:t>
      </w:r>
    </w:p>
    <w:p>
      <w:r>
        <w:t>Le commentaire de la Recommandation Rec(2006) sur les règles pénitentiaires européennes concernant cette règle 18 rappelle que le CPT, dans son analyse des conditions d'hébergement et de l'espace disponible dans les établissements pénitentiaires de divers pays, a commencé à indiquer quelques standards minimaux. Il les estime à 4 m</w:t>
      </w:r>
    </w:p>
    <w:p>
      <w:r>
        <w:rPr>
          <w:b/>
        </w:rPr>
        <w:t>E. 2.4</w:t>
      </w:r>
    </w:p>
    <w:p>
      <w:r>
        <w:t>En matière de procédure pénale, l'art. 3 CPP pose également le principe du respect de la dignité, à l'instar de l'art. 7 Cst. L'art. 234 al. 1 CPP prévoit qu'en règle générale, la détention provisoire et pour des motifs de sûreté est exécutée dans des établissements réservés à cet usage et qui ne servent qu'à l'exécution de courtes peines privatives de liberté. L'art. 235 CPP régit l'exécution de la détention; il pose le principe général de proportionnalité (al. 1) et précise (al. 5) que les cantons règlent les droits et les obligations des prévenus en détention.</w:t>
      </w:r>
    </w:p>
    <w:p>
      <w:r>
        <w:rPr>
          <w:b/>
        </w:rPr>
        <w:t>E. 2.5</w:t>
      </w:r>
    </w:p>
    <w:p>
      <w:r>
        <w:t>Dans le canton de Genève, les droits et les obligations des détenus sont définis par le règlement sur le régime intérieur de la prison et le statut des personnes incarcérées (RRIP; F 1 50.04). Ainsi,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règlement précité ne contient en revanche aucune disposition plus précise concernant l'aménagement, l'équipement, la dimension des cellules ou la surface dont doit bénéficier chaque détenu à l'intérieur de celles-ci.</w:t>
      </w:r>
    </w:p>
    <w:p>
      <w:r>
        <w:rPr>
          <w:b/>
        </w:rPr>
        <w:t>E. 2.6</w:t>
      </w:r>
    </w:p>
    <w:p>
      <w:r>
        <w:t>Le 26 février 2014, le Tribunal fédéral a rendu plusieurs arrêts dans des causes analogues à la présente. i. Dans l'arrêt publié aux ATF 140 I 125 , en particulier, la Haute-Cour a rappelé que la Cour européenne des droits de l'homme (ci-après CourEDH) a aussi été amenée à statuer sur les conditions de détention dans des arrêts que la Suisse s'est engagée à respecter (art. 46 ch. 1 CEDH et 122 LTF). Il résulte de cette jurisprudence que, même si les mesures privatives de liberté s'accompagnent inévitablement de souffrance et d'humiliation, cela n'emporte pas en soi la violation de l'art. 3 CEDH. Pour enfreindre cette disposition, les conditions matérielles de détention doivent atteindre un niveau d'humiliation ou d'avilissement supérieur à ce qu'emporte habituellement la privation de liberté. Cela impose à l'État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La CourEDH a ainsi notamment pris en compte - par rapport à l'exiguïté des cellules - des facteurs supplémentaires, tels que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(arrêt du Tribunal fédéral précité consid. 3.4. et les références citées). ii . In fine , le Tribunal fédéral a jugé que s'agissant du calcul de la surface des cellules, si les installations sanitaires et de douche ont été déduites de cet espace, celui-ci est encore restreint par la présence de mobilier dans les cellules. Le commentaire de la Recommandation Rec(2006) sur les règles pénitentiaires européennes ne précise pas si le standard de 4 m</w:t>
      </w:r>
    </w:p>
    <w:p>
      <w:r>
        <w:rPr>
          <w:b/>
        </w:rPr>
        <w:t>E. 2.7</w:t>
      </w:r>
    </w:p>
    <w:p>
      <w:r>
        <w:t>L'absence de travail qui paraît découler du choix du détenu - qui ne saurait se prévaloir a posteriori d'avoir signé à tort un document qu'il ne comprenait pas - n'est pas constitutif d'un traitement dégradant à elle seule, tout comme ne l'est pas la limitation à une heure de promenade quotidienne, le reste du temps étant passé en cellule (arrêt du Tribunal fédéral 1B_404/2013 du 26 février 2014 consid. 2.6.3).</w:t>
      </w:r>
    </w:p>
    <w:p>
      <w:r>
        <w:rPr>
          <w:b/>
        </w:rPr>
        <w:t>E. 2.8</w:t>
      </w:r>
    </w:p>
    <w:p>
      <w:r>
        <w:t>La CNPT a procédé à une visite de la prison de ______ les 19, 20 et 21 juin 2012. Elle a adopté le 18 septembre 2012 un rapport à l'intention du Conseil d'État de la République et canton de Genève, daté du 12 février 2013. Il apparaît, en définitive, que la prison de ______ connaît depuis plusieurs années un état grave et chronique de surpopulation carcérale. Malgré la construction de nouvelles structures de détention en 2008 et 2011, cette problématique ne paraît pas pouvoir être résolue à brève échéance. Il en résulte nécessairement une restriction de l'accès aux prestations médicales - sauf pour les cas d'urgence -, sociales et récréatives; il en va de même pour les appels téléphoniques vers l'extérieur; enfin, les détenus restent en principe confinés dans leur cellule 23h/24h. En dépit de la surpopulation carcérale, la prison a toutefois maintenu un état d'hygiène, d'aération, d'approvisionnement en eau, nourriture, chauffage et lumière convenable. L'intimité des détenus est en outre préservée par l'existence d'une véritable séparation entre l'espace de vie et les sanitaires.</w:t>
      </w:r>
    </w:p>
    <w:p>
      <w:r>
        <w:rPr>
          <w:b/>
        </w:rPr>
        <w:t>E. 2.9</w:t>
      </w:r>
    </w:p>
    <w:p>
      <w:r>
        <w:t>En l'espèce, s'agissant de la prétendue violation du droit à une enquête effective (art. 13 CEDH) dont se prévaut le recourant, il appert que le Tribunal fédéral, dans l'ATF 140 I 125 précité, a expressément considéré que seule une surface inférieure à 4 m</w:t>
      </w:r>
    </w:p>
    <w:p>
      <w:r>
        <w:rPr>
          <w:b/>
        </w:rPr>
        <w:t>E. 2.10</w:t>
      </w:r>
    </w:p>
    <w:p>
      <w:r>
        <w:t>Le recourant estime que des interruptions de 11, respectivement 13 jours, ne sont pas de nature à interrompre les périodes durant lesquelles il a bénéficié d'un espace personnel de moins de 4 m</w:t>
      </w:r>
    </w:p>
    <w:p>
      <w:r>
        <w:rPr>
          <w:b/>
        </w:rPr>
        <w:t>E. 2.11</w:t>
      </w:r>
    </w:p>
    <w:p>
      <w:r>
        <w:t>Le recourant considère ensuite que l'espace par détenu alloué dans les cellules individuelles de l'unité "Nord-Sud", soit 3.39 m</w:t>
      </w:r>
    </w:p>
    <w:p>
      <w:r>
        <w:rPr>
          <w:b/>
        </w:rPr>
        <w:t>E. 3</w:t>
      </w:r>
    </w:p>
    <w:p>
      <w:r>
        <w:t>Justifiée, l'ordonnance querellée sera donc confirmée.</w:t>
      </w:r>
    </w:p>
    <w:p>
      <w:r>
        <w:rPr>
          <w:b/>
        </w:rPr>
        <w:t>E. 4</w:t>
      </w:r>
    </w:p>
    <w:p>
      <w:r>
        <w:t>Le recourant, qui succombe, supportera les frais envers l'État, qui comprendront un émolument de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